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rsidRPr="00DA4A5F" w14:paraId="267A7645" w14:textId="77777777" w:rsidTr="00F277E6">
        <w:tc>
          <w:tcPr>
            <w:tcW w:w="3200" w:type="pct"/>
            <w:shd w:val="clear" w:color="auto" w:fill="983620" w:themeFill="accent2"/>
          </w:tcPr>
          <w:p w14:paraId="2C9D8018" w14:textId="77777777" w:rsidR="0026113B" w:rsidRPr="00DA4A5F" w:rsidRDefault="0026113B" w:rsidP="007178D7">
            <w:pPr>
              <w:pStyle w:val="NoSpacing"/>
              <w:spacing w:line="360" w:lineRule="auto"/>
              <w:rPr>
                <w:rFonts w:ascii="Times New Roman" w:hAnsi="Times New Roman" w:cs="Times New Roman"/>
              </w:rPr>
            </w:pPr>
            <w:bookmarkStart w:id="0" w:name="_GoBack"/>
            <w:bookmarkEnd w:id="0"/>
          </w:p>
        </w:tc>
        <w:tc>
          <w:tcPr>
            <w:tcW w:w="104" w:type="pct"/>
          </w:tcPr>
          <w:p w14:paraId="3147E4C6" w14:textId="77777777" w:rsidR="0026113B" w:rsidRPr="00DA4A5F" w:rsidRDefault="0026113B" w:rsidP="007178D7">
            <w:pPr>
              <w:pStyle w:val="NoSpacing"/>
              <w:spacing w:line="360" w:lineRule="auto"/>
              <w:rPr>
                <w:rFonts w:ascii="Times New Roman" w:hAnsi="Times New Roman" w:cs="Times New Roman"/>
              </w:rPr>
            </w:pPr>
          </w:p>
        </w:tc>
        <w:tc>
          <w:tcPr>
            <w:tcW w:w="1696" w:type="pct"/>
            <w:shd w:val="clear" w:color="auto" w:fill="7F7F7F" w:themeFill="text1" w:themeFillTint="80"/>
          </w:tcPr>
          <w:p w14:paraId="2E20416B" w14:textId="77777777" w:rsidR="0026113B" w:rsidRPr="00DA4A5F" w:rsidRDefault="0026113B" w:rsidP="007178D7">
            <w:pPr>
              <w:pStyle w:val="NoSpacing"/>
              <w:spacing w:line="360" w:lineRule="auto"/>
              <w:rPr>
                <w:rFonts w:ascii="Times New Roman" w:hAnsi="Times New Roman" w:cs="Times New Roman"/>
              </w:rPr>
            </w:pPr>
          </w:p>
        </w:tc>
      </w:tr>
      <w:tr w:rsidR="0026113B" w:rsidRPr="002E66EF" w14:paraId="42E7AD81" w14:textId="77777777" w:rsidTr="00E20E90">
        <w:trPr>
          <w:trHeight w:val="2520"/>
        </w:trPr>
        <w:tc>
          <w:tcPr>
            <w:tcW w:w="3200" w:type="pct"/>
            <w:vAlign w:val="bottom"/>
          </w:tcPr>
          <w:p w14:paraId="43180B16" w14:textId="41EADC49" w:rsidR="0026113B" w:rsidRPr="002E66EF" w:rsidRDefault="008B4C61" w:rsidP="007178D7">
            <w:pPr>
              <w:pStyle w:val="Title"/>
              <w:spacing w:line="360" w:lineRule="auto"/>
              <w:jc w:val="center"/>
              <w:rPr>
                <w:rFonts w:ascii="Times New Roman" w:hAnsi="Times New Roman" w:cs="Times New Roman"/>
                <w:color w:val="auto"/>
              </w:rPr>
            </w:pPr>
            <w:sdt>
              <w:sdtPr>
                <w:rPr>
                  <w:rFonts w:ascii="Times New Roman" w:hAnsi="Times New Roman" w:cs="Times New Roman"/>
                  <w:sz w:val="64"/>
                  <w:szCs w:val="64"/>
                </w:rPr>
                <w:alias w:val="Title"/>
                <w:tag w:val=""/>
                <w:id w:val="-841541200"/>
                <w:placeholder>
                  <w:docPart w:val="6035F548DA5C1D43B6C32FC8DCAEFB1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178D7">
                  <w:rPr>
                    <w:rFonts w:ascii="Times New Roman" w:hAnsi="Times New Roman" w:cs="Times New Roman"/>
                    <w:sz w:val="64"/>
                    <w:szCs w:val="64"/>
                  </w:rPr>
                  <w:t>Complex Chronic Disease Taskforce: Final Report June 2016</w:t>
                </w:r>
              </w:sdtContent>
            </w:sdt>
          </w:p>
        </w:tc>
        <w:tc>
          <w:tcPr>
            <w:tcW w:w="104" w:type="pct"/>
            <w:vAlign w:val="bottom"/>
          </w:tcPr>
          <w:p w14:paraId="0C6E128D" w14:textId="77777777" w:rsidR="0026113B" w:rsidRPr="002E66EF" w:rsidRDefault="0026113B" w:rsidP="007178D7">
            <w:pPr>
              <w:spacing w:line="360" w:lineRule="auto"/>
              <w:rPr>
                <w:rFonts w:ascii="Times New Roman" w:hAnsi="Times New Roman" w:cs="Times New Roman"/>
                <w:color w:val="auto"/>
              </w:rPr>
            </w:pPr>
          </w:p>
        </w:tc>
        <w:tc>
          <w:tcPr>
            <w:tcW w:w="1696" w:type="pct"/>
            <w:vAlign w:val="bottom"/>
          </w:tcPr>
          <w:p w14:paraId="75CA709A" w14:textId="77777777" w:rsidR="00E949BC" w:rsidRPr="002E66EF" w:rsidRDefault="00E949BC" w:rsidP="007178D7">
            <w:pPr>
              <w:pStyle w:val="CourseDetails"/>
              <w:spacing w:line="360" w:lineRule="auto"/>
              <w:rPr>
                <w:rFonts w:ascii="Times New Roman" w:hAnsi="Times New Roman" w:cs="Times New Roman"/>
                <w:color w:val="auto"/>
                <w:sz w:val="32"/>
                <w:szCs w:val="32"/>
              </w:rPr>
            </w:pPr>
            <w:r w:rsidRPr="002E66EF">
              <w:rPr>
                <w:rFonts w:ascii="Times New Roman" w:hAnsi="Times New Roman" w:cs="Times New Roman"/>
                <w:color w:val="auto"/>
                <w:sz w:val="32"/>
                <w:szCs w:val="32"/>
              </w:rPr>
              <w:t>Chair: Senator Margaret Rose Henry</w:t>
            </w:r>
          </w:p>
          <w:p w14:paraId="724ECBCA" w14:textId="77777777" w:rsidR="0067573E" w:rsidRPr="002E66EF" w:rsidRDefault="00E949BC" w:rsidP="007178D7">
            <w:pPr>
              <w:pStyle w:val="CourseDetails"/>
              <w:spacing w:line="360" w:lineRule="auto"/>
              <w:rPr>
                <w:rFonts w:ascii="Times New Roman" w:hAnsi="Times New Roman" w:cs="Times New Roman"/>
                <w:color w:val="auto"/>
                <w:sz w:val="32"/>
                <w:szCs w:val="32"/>
              </w:rPr>
            </w:pPr>
            <w:r w:rsidRPr="002E66EF">
              <w:rPr>
                <w:rFonts w:ascii="Times New Roman" w:hAnsi="Times New Roman" w:cs="Times New Roman"/>
                <w:color w:val="auto"/>
                <w:sz w:val="32"/>
                <w:szCs w:val="32"/>
              </w:rPr>
              <w:t>Co-Chair: Representative Stephanie T. Bolden</w:t>
            </w:r>
          </w:p>
          <w:p w14:paraId="53ECEA5C" w14:textId="77777777" w:rsidR="00384A08" w:rsidRPr="002E66EF" w:rsidRDefault="00E949BC" w:rsidP="007178D7">
            <w:pPr>
              <w:pStyle w:val="CourseDetails"/>
              <w:spacing w:line="360" w:lineRule="auto"/>
              <w:rPr>
                <w:rFonts w:ascii="Times New Roman" w:hAnsi="Times New Roman" w:cs="Times New Roman"/>
                <w:color w:val="auto"/>
              </w:rPr>
            </w:pPr>
            <w:r w:rsidRPr="002E66EF">
              <w:rPr>
                <w:rFonts w:ascii="Times New Roman" w:hAnsi="Times New Roman" w:cs="Times New Roman"/>
                <w:color w:val="auto"/>
                <w:sz w:val="32"/>
                <w:szCs w:val="32"/>
              </w:rPr>
              <w:t>Legislative Sponsor: Senator Bethany Hall-Long</w:t>
            </w:r>
          </w:p>
        </w:tc>
      </w:tr>
      <w:tr w:rsidR="0026113B" w:rsidRPr="002E66EF" w14:paraId="5DECB9FC" w14:textId="77777777" w:rsidTr="00F277E6">
        <w:tc>
          <w:tcPr>
            <w:tcW w:w="3200" w:type="pct"/>
            <w:shd w:val="clear" w:color="auto" w:fill="983620" w:themeFill="accent2"/>
          </w:tcPr>
          <w:p w14:paraId="4CF7FEC9" w14:textId="77777777" w:rsidR="0026113B" w:rsidRPr="002E66EF" w:rsidRDefault="0026113B" w:rsidP="007178D7">
            <w:pPr>
              <w:pStyle w:val="NoSpacing"/>
              <w:spacing w:line="360" w:lineRule="auto"/>
              <w:rPr>
                <w:rFonts w:ascii="Times New Roman" w:hAnsi="Times New Roman" w:cs="Times New Roman"/>
              </w:rPr>
            </w:pPr>
          </w:p>
        </w:tc>
        <w:tc>
          <w:tcPr>
            <w:tcW w:w="104" w:type="pct"/>
          </w:tcPr>
          <w:p w14:paraId="60F64573" w14:textId="77777777" w:rsidR="0026113B" w:rsidRPr="002E66EF" w:rsidRDefault="0026113B" w:rsidP="007178D7">
            <w:pPr>
              <w:pStyle w:val="NoSpacing"/>
              <w:spacing w:line="360" w:lineRule="auto"/>
              <w:rPr>
                <w:rFonts w:ascii="Times New Roman" w:hAnsi="Times New Roman" w:cs="Times New Roman"/>
              </w:rPr>
            </w:pPr>
          </w:p>
        </w:tc>
        <w:tc>
          <w:tcPr>
            <w:tcW w:w="1696" w:type="pct"/>
            <w:shd w:val="clear" w:color="auto" w:fill="7F7F7F" w:themeFill="text1" w:themeFillTint="80"/>
          </w:tcPr>
          <w:p w14:paraId="62D34436" w14:textId="77777777" w:rsidR="0026113B" w:rsidRPr="002E66EF" w:rsidRDefault="0026113B" w:rsidP="007178D7">
            <w:pPr>
              <w:pStyle w:val="NoSpacing"/>
              <w:spacing w:line="360" w:lineRule="auto"/>
              <w:rPr>
                <w:rFonts w:ascii="Times New Roman" w:hAnsi="Times New Roman" w:cs="Times New Roman"/>
              </w:rPr>
            </w:pPr>
          </w:p>
        </w:tc>
      </w:tr>
    </w:tbl>
    <w:p w14:paraId="5DA7E7BD" w14:textId="77777777" w:rsidR="0026113B" w:rsidRPr="002E66EF" w:rsidRDefault="0026113B" w:rsidP="007178D7">
      <w:pPr>
        <w:pStyle w:val="NoSpacing"/>
        <w:spacing w:line="360" w:lineRule="auto"/>
        <w:rPr>
          <w:rFonts w:ascii="Times New Roman" w:hAnsi="Times New Roman" w:cs="Times New Roman"/>
        </w:rPr>
      </w:pPr>
      <w:bookmarkStart w:id="1" w:name="_Toc261004492"/>
    </w:p>
    <w:p w14:paraId="0D722CC8" w14:textId="77777777" w:rsidR="00E949BC" w:rsidRPr="002E66EF" w:rsidRDefault="00E949BC" w:rsidP="007178D7">
      <w:pPr>
        <w:pStyle w:val="Heading1"/>
        <w:spacing w:line="360" w:lineRule="auto"/>
        <w:rPr>
          <w:rFonts w:ascii="Times New Roman" w:hAnsi="Times New Roman" w:cs="Times New Roman"/>
          <w:color w:val="auto"/>
        </w:rPr>
        <w:sectPr w:rsidR="00E949BC" w:rsidRPr="002E66EF" w:rsidSect="00512DA8">
          <w:footerReference w:type="default" r:id="rId9"/>
          <w:pgSz w:w="12240" w:h="15840" w:code="1"/>
          <w:pgMar w:top="576" w:right="576" w:bottom="1440" w:left="576" w:header="576" w:footer="720" w:gutter="0"/>
          <w:pgNumType w:start="1"/>
          <w:cols w:space="720"/>
          <w:docGrid w:linePitch="360"/>
        </w:sectPr>
      </w:pPr>
      <w:bookmarkStart w:id="2" w:name="_Toc261004494"/>
    </w:p>
    <w:bookmarkEnd w:id="1"/>
    <w:bookmarkEnd w:id="2"/>
    <w:p w14:paraId="702CB671" w14:textId="77777777" w:rsidR="00544ABA" w:rsidRPr="00503063" w:rsidRDefault="00544ABA" w:rsidP="007178D7">
      <w:pPr>
        <w:pStyle w:val="Heading1"/>
        <w:spacing w:line="360" w:lineRule="auto"/>
        <w:rPr>
          <w:rFonts w:ascii="Times New Roman" w:hAnsi="Times New Roman" w:cs="Times New Roman"/>
          <w:sz w:val="32"/>
          <w:szCs w:val="32"/>
        </w:rPr>
      </w:pPr>
      <w:r w:rsidRPr="00503063">
        <w:rPr>
          <w:rFonts w:ascii="Times New Roman" w:hAnsi="Times New Roman" w:cs="Times New Roman"/>
          <w:sz w:val="32"/>
          <w:szCs w:val="32"/>
        </w:rPr>
        <w:lastRenderedPageBreak/>
        <w:t>Overview</w:t>
      </w:r>
    </w:p>
    <w:p w14:paraId="7E5FF952" w14:textId="37018243" w:rsidR="00823D14" w:rsidRPr="004139B7" w:rsidRDefault="00823D14" w:rsidP="007178D7">
      <w:pPr>
        <w:spacing w:line="360" w:lineRule="auto"/>
        <w:jc w:val="both"/>
        <w:rPr>
          <w:rFonts w:ascii="Times New Roman" w:hAnsi="Times New Roman" w:cs="Times New Roman"/>
          <w:color w:val="auto"/>
          <w:sz w:val="24"/>
          <w:lang w:val="en"/>
        </w:rPr>
      </w:pPr>
      <w:r w:rsidRPr="004139B7">
        <w:rPr>
          <w:rFonts w:ascii="Times New Roman" w:eastAsiaTheme="minorHAnsi" w:hAnsi="Times New Roman" w:cs="Times New Roman"/>
          <w:bCs/>
          <w:color w:val="auto"/>
          <w:sz w:val="24"/>
        </w:rPr>
        <w:t xml:space="preserve">The Complex Chronic Disease Task Force was established to examine complex chronic disease management in Delaware and make recommendations for the improvement of services and access to high quality care. </w:t>
      </w:r>
      <w:r w:rsidR="00544ABA" w:rsidRPr="004139B7">
        <w:rPr>
          <w:rFonts w:ascii="Times New Roman" w:eastAsiaTheme="minorHAnsi" w:hAnsi="Times New Roman" w:cs="Times New Roman"/>
          <w:bCs/>
          <w:color w:val="auto"/>
          <w:sz w:val="24"/>
        </w:rPr>
        <w:t>Between November 2015 and May 2016, the Complex Chronic Disease Taskforce met to discuss the</w:t>
      </w:r>
      <w:r w:rsidR="000D6050" w:rsidRPr="004139B7">
        <w:rPr>
          <w:rFonts w:ascii="Times New Roman" w:eastAsiaTheme="minorHAnsi" w:hAnsi="Times New Roman" w:cs="Times New Roman"/>
          <w:bCs/>
          <w:color w:val="auto"/>
          <w:sz w:val="24"/>
        </w:rPr>
        <w:t>se issues.</w:t>
      </w:r>
      <w:r w:rsidR="00544ABA" w:rsidRPr="004139B7">
        <w:rPr>
          <w:rFonts w:ascii="Times New Roman" w:eastAsiaTheme="minorHAnsi" w:hAnsi="Times New Roman" w:cs="Times New Roman"/>
          <w:bCs/>
          <w:color w:val="auto"/>
          <w:sz w:val="24"/>
        </w:rPr>
        <w:t xml:space="preserve"> For the purpose</w:t>
      </w:r>
      <w:r w:rsidRPr="004139B7">
        <w:rPr>
          <w:rFonts w:ascii="Times New Roman" w:eastAsiaTheme="minorHAnsi" w:hAnsi="Times New Roman" w:cs="Times New Roman"/>
          <w:bCs/>
          <w:color w:val="auto"/>
          <w:sz w:val="24"/>
        </w:rPr>
        <w:t>s</w:t>
      </w:r>
      <w:r w:rsidR="00544ABA" w:rsidRPr="004139B7">
        <w:rPr>
          <w:rFonts w:ascii="Times New Roman" w:eastAsiaTheme="minorHAnsi" w:hAnsi="Times New Roman" w:cs="Times New Roman"/>
          <w:bCs/>
          <w:color w:val="auto"/>
          <w:sz w:val="24"/>
        </w:rPr>
        <w:t xml:space="preserve"> of this report, </w:t>
      </w:r>
      <w:r w:rsidR="004139B7" w:rsidRPr="004139B7">
        <w:rPr>
          <w:rFonts w:ascii="Times New Roman" w:eastAsiaTheme="minorHAnsi" w:hAnsi="Times New Roman" w:cs="Times New Roman"/>
          <w:bCs/>
          <w:color w:val="auto"/>
          <w:sz w:val="24"/>
        </w:rPr>
        <w:t>a “c</w:t>
      </w:r>
      <w:r w:rsidR="00544ABA" w:rsidRPr="004139B7">
        <w:rPr>
          <w:rFonts w:ascii="Times New Roman" w:eastAsiaTheme="minorHAnsi" w:hAnsi="Times New Roman" w:cs="Times New Roman"/>
          <w:bCs/>
          <w:color w:val="auto"/>
          <w:sz w:val="24"/>
        </w:rPr>
        <w:t xml:space="preserve">omplex </w:t>
      </w:r>
      <w:r w:rsidR="004139B7" w:rsidRPr="004139B7">
        <w:rPr>
          <w:rFonts w:ascii="Times New Roman" w:eastAsiaTheme="minorHAnsi" w:hAnsi="Times New Roman" w:cs="Times New Roman"/>
          <w:bCs/>
          <w:color w:val="auto"/>
          <w:sz w:val="24"/>
        </w:rPr>
        <w:t>c</w:t>
      </w:r>
      <w:r w:rsidR="00544ABA" w:rsidRPr="004139B7">
        <w:rPr>
          <w:rFonts w:ascii="Times New Roman" w:eastAsiaTheme="minorHAnsi" w:hAnsi="Times New Roman" w:cs="Times New Roman"/>
          <w:bCs/>
          <w:color w:val="auto"/>
          <w:sz w:val="24"/>
        </w:rPr>
        <w:t xml:space="preserve">hronic </w:t>
      </w:r>
      <w:r w:rsidR="004139B7" w:rsidRPr="004139B7">
        <w:rPr>
          <w:rFonts w:ascii="Times New Roman" w:eastAsiaTheme="minorHAnsi" w:hAnsi="Times New Roman" w:cs="Times New Roman"/>
          <w:bCs/>
          <w:color w:val="auto"/>
          <w:sz w:val="24"/>
        </w:rPr>
        <w:t xml:space="preserve">disease” </w:t>
      </w:r>
      <w:r w:rsidR="004139B7" w:rsidRPr="004139B7">
        <w:rPr>
          <w:rFonts w:ascii="Times New Roman" w:hAnsi="Times New Roman" w:cs="Times New Roman"/>
          <w:sz w:val="24"/>
          <w:lang w:val="en"/>
        </w:rPr>
        <w:t>is</w:t>
      </w:r>
      <w:r w:rsidRPr="004139B7">
        <w:rPr>
          <w:rFonts w:ascii="Times New Roman" w:hAnsi="Times New Roman" w:cs="Times New Roman"/>
          <w:color w:val="auto"/>
          <w:sz w:val="24"/>
          <w:lang w:val="en"/>
        </w:rPr>
        <w:t xml:space="preserve"> defined as a condition, involving multiple co-occurring </w:t>
      </w:r>
      <w:r w:rsidR="004139B7" w:rsidRPr="004139B7">
        <w:rPr>
          <w:rFonts w:ascii="Times New Roman" w:hAnsi="Times New Roman" w:cs="Times New Roman"/>
          <w:color w:val="auto"/>
          <w:sz w:val="24"/>
          <w:lang w:val="en"/>
        </w:rPr>
        <w:t>diseases, which</w:t>
      </w:r>
      <w:r w:rsidRPr="004139B7">
        <w:rPr>
          <w:rFonts w:ascii="Times New Roman" w:hAnsi="Times New Roman" w:cs="Times New Roman"/>
          <w:color w:val="auto"/>
          <w:sz w:val="24"/>
          <w:lang w:val="en"/>
        </w:rPr>
        <w:t xml:space="preserve"> requires the attention of multiple health care providers or facilities and possibly community or home-based care</w:t>
      </w:r>
      <w:r w:rsidRPr="004139B7">
        <w:rPr>
          <w:rStyle w:val="FootnoteReference"/>
          <w:rFonts w:ascii="Times New Roman" w:hAnsi="Times New Roman" w:cs="Times New Roman"/>
          <w:color w:val="auto"/>
          <w:sz w:val="24"/>
          <w:lang w:val="en"/>
        </w:rPr>
        <w:footnoteReference w:id="1"/>
      </w:r>
      <w:r w:rsidRPr="004139B7">
        <w:rPr>
          <w:rFonts w:ascii="Times New Roman" w:hAnsi="Times New Roman" w:cs="Times New Roman"/>
          <w:color w:val="auto"/>
          <w:sz w:val="24"/>
          <w:lang w:val="en"/>
        </w:rPr>
        <w:t xml:space="preserve">. </w:t>
      </w:r>
    </w:p>
    <w:p w14:paraId="42ECAAC3" w14:textId="5349F7BD" w:rsidR="00544ABA" w:rsidRPr="00140253" w:rsidRDefault="00544ABA" w:rsidP="00140253">
      <w:pPr>
        <w:widowControl w:val="0"/>
        <w:autoSpaceDE w:val="0"/>
        <w:autoSpaceDN w:val="0"/>
        <w:adjustRightInd w:val="0"/>
        <w:spacing w:after="0" w:line="360" w:lineRule="auto"/>
        <w:rPr>
          <w:rFonts w:ascii="Times New Roman" w:hAnsi="Times New Roman" w:cs="Times New Roman"/>
          <w:color w:val="auto"/>
          <w:sz w:val="24"/>
        </w:rPr>
      </w:pPr>
      <w:r w:rsidRPr="00140253">
        <w:rPr>
          <w:rFonts w:ascii="Times New Roman" w:eastAsiaTheme="minorHAnsi" w:hAnsi="Times New Roman" w:cs="Times New Roman"/>
          <w:bCs/>
          <w:color w:val="auto"/>
          <w:sz w:val="24"/>
        </w:rPr>
        <w:t>The Taskforce, established by SCR 34</w:t>
      </w:r>
      <w:r w:rsidR="00FB759B" w:rsidRPr="00140253">
        <w:rPr>
          <w:rStyle w:val="FootnoteReference"/>
          <w:rFonts w:ascii="Times New Roman" w:eastAsiaTheme="minorHAnsi" w:hAnsi="Times New Roman" w:cs="Times New Roman"/>
          <w:bCs/>
          <w:color w:val="auto"/>
          <w:sz w:val="24"/>
        </w:rPr>
        <w:footnoteReference w:id="2"/>
      </w:r>
      <w:r w:rsidRPr="00140253">
        <w:rPr>
          <w:rFonts w:ascii="Times New Roman" w:eastAsiaTheme="minorHAnsi" w:hAnsi="Times New Roman" w:cs="Times New Roman"/>
          <w:bCs/>
          <w:color w:val="auto"/>
          <w:sz w:val="24"/>
        </w:rPr>
        <w:t xml:space="preserve">, was </w:t>
      </w:r>
      <w:r w:rsidR="00140253" w:rsidRPr="00140253">
        <w:rPr>
          <w:rFonts w:ascii="Times New Roman" w:eastAsiaTheme="minorHAnsi" w:hAnsi="Times New Roman" w:cs="Times New Roman"/>
          <w:bCs/>
          <w:color w:val="auto"/>
          <w:sz w:val="24"/>
        </w:rPr>
        <w:t xml:space="preserve">charged with </w:t>
      </w:r>
      <w:r w:rsidR="00140253" w:rsidRPr="00140253">
        <w:rPr>
          <w:rFonts w:ascii="Times New Roman" w:hAnsi="Times New Roman" w:cs="Times New Roman"/>
          <w:color w:val="auto"/>
          <w:sz w:val="24"/>
        </w:rPr>
        <w:t xml:space="preserve">making recommendations for the improvement of services and access to high quality care for individuals with complex chronic diseases. The taskforce was </w:t>
      </w:r>
      <w:r w:rsidRPr="00140253">
        <w:rPr>
          <w:rFonts w:ascii="Times New Roman" w:eastAsiaTheme="minorHAnsi" w:hAnsi="Times New Roman" w:cs="Times New Roman"/>
          <w:bCs/>
          <w:color w:val="auto"/>
          <w:sz w:val="24"/>
        </w:rPr>
        <w:t>comprised of 13 members</w:t>
      </w:r>
      <w:r w:rsidRPr="00140253">
        <w:rPr>
          <w:rStyle w:val="FootnoteReference"/>
          <w:rFonts w:ascii="Times New Roman" w:eastAsiaTheme="minorHAnsi" w:hAnsi="Times New Roman" w:cs="Times New Roman"/>
          <w:bCs/>
          <w:color w:val="auto"/>
          <w:sz w:val="24"/>
        </w:rPr>
        <w:footnoteReference w:id="3"/>
      </w:r>
      <w:r w:rsidRPr="00140253">
        <w:rPr>
          <w:rFonts w:ascii="Times New Roman" w:eastAsiaTheme="minorHAnsi" w:hAnsi="Times New Roman" w:cs="Times New Roman"/>
          <w:bCs/>
          <w:color w:val="auto"/>
          <w:sz w:val="24"/>
        </w:rPr>
        <w:t xml:space="preserve">. </w:t>
      </w:r>
      <w:r w:rsidR="00EC7258" w:rsidRPr="00140253">
        <w:rPr>
          <w:rFonts w:ascii="Times New Roman" w:eastAsiaTheme="minorHAnsi" w:hAnsi="Times New Roman" w:cs="Times New Roman"/>
          <w:bCs/>
          <w:color w:val="auto"/>
          <w:sz w:val="24"/>
        </w:rPr>
        <w:t>Rather than focus on a few select complex chronic diseases t</w:t>
      </w:r>
      <w:r w:rsidR="000D6050" w:rsidRPr="00140253">
        <w:rPr>
          <w:rFonts w:ascii="Times New Roman" w:eastAsiaTheme="minorHAnsi" w:hAnsi="Times New Roman" w:cs="Times New Roman"/>
          <w:bCs/>
          <w:color w:val="auto"/>
          <w:sz w:val="24"/>
        </w:rPr>
        <w:t xml:space="preserve">he </w:t>
      </w:r>
      <w:r w:rsidRPr="00140253">
        <w:rPr>
          <w:rFonts w:ascii="Times New Roman" w:eastAsiaTheme="minorHAnsi" w:hAnsi="Times New Roman" w:cs="Times New Roman"/>
          <w:bCs/>
          <w:color w:val="auto"/>
          <w:sz w:val="24"/>
        </w:rPr>
        <w:t xml:space="preserve">Taskforce </w:t>
      </w:r>
      <w:r w:rsidR="000D6050" w:rsidRPr="00140253">
        <w:rPr>
          <w:rFonts w:ascii="Times New Roman" w:eastAsiaTheme="minorHAnsi" w:hAnsi="Times New Roman" w:cs="Times New Roman"/>
          <w:bCs/>
          <w:color w:val="auto"/>
          <w:sz w:val="24"/>
        </w:rPr>
        <w:t xml:space="preserve">chose to examine </w:t>
      </w:r>
      <w:r w:rsidRPr="00140253">
        <w:rPr>
          <w:rFonts w:ascii="Times New Roman" w:eastAsiaTheme="minorHAnsi" w:hAnsi="Times New Roman" w:cs="Times New Roman"/>
          <w:bCs/>
          <w:color w:val="auto"/>
          <w:sz w:val="24"/>
        </w:rPr>
        <w:t xml:space="preserve">the crosscutting, systemic concerns facing those with </w:t>
      </w:r>
      <w:r w:rsidRPr="005820A0">
        <w:rPr>
          <w:rFonts w:ascii="Times New Roman" w:eastAsiaTheme="minorHAnsi" w:hAnsi="Times New Roman" w:cs="Times New Roman"/>
          <w:bCs/>
          <w:color w:val="auto"/>
          <w:sz w:val="24"/>
        </w:rPr>
        <w:t>any</w:t>
      </w:r>
      <w:r w:rsidRPr="00140253">
        <w:rPr>
          <w:rFonts w:ascii="Times New Roman" w:eastAsiaTheme="minorHAnsi" w:hAnsi="Times New Roman" w:cs="Times New Roman"/>
          <w:bCs/>
          <w:color w:val="auto"/>
          <w:sz w:val="24"/>
        </w:rPr>
        <w:t xml:space="preserve"> complex chronic disease</w:t>
      </w:r>
      <w:r w:rsidR="00EC7258" w:rsidRPr="00140253">
        <w:rPr>
          <w:rFonts w:ascii="Times New Roman" w:eastAsiaTheme="minorHAnsi" w:hAnsi="Times New Roman" w:cs="Times New Roman"/>
          <w:bCs/>
          <w:color w:val="auto"/>
          <w:sz w:val="24"/>
        </w:rPr>
        <w:t xml:space="preserve">. </w:t>
      </w:r>
      <w:r w:rsidRPr="00140253">
        <w:rPr>
          <w:rFonts w:ascii="Times New Roman" w:eastAsiaTheme="minorHAnsi" w:hAnsi="Times New Roman" w:cs="Times New Roman"/>
          <w:bCs/>
          <w:color w:val="auto"/>
          <w:sz w:val="24"/>
        </w:rPr>
        <w:t xml:space="preserve">The group narrowed the systemic concerns to: </w:t>
      </w:r>
      <w:r w:rsidR="000D6050" w:rsidRPr="00140253">
        <w:rPr>
          <w:rFonts w:ascii="Times New Roman" w:eastAsiaTheme="minorHAnsi" w:hAnsi="Times New Roman" w:cs="Times New Roman"/>
          <w:bCs/>
          <w:color w:val="auto"/>
          <w:sz w:val="24"/>
        </w:rPr>
        <w:t xml:space="preserve">1. </w:t>
      </w:r>
      <w:r w:rsidRPr="00140253">
        <w:rPr>
          <w:rFonts w:ascii="Times New Roman" w:hAnsi="Times New Roman" w:cs="Times New Roman"/>
          <w:color w:val="auto"/>
          <w:sz w:val="24"/>
        </w:rPr>
        <w:t xml:space="preserve">holistic, coordinated healthcare efforts, </w:t>
      </w:r>
      <w:r w:rsidR="000D6050" w:rsidRPr="00140253">
        <w:rPr>
          <w:rFonts w:ascii="Times New Roman" w:hAnsi="Times New Roman" w:cs="Times New Roman"/>
          <w:color w:val="auto"/>
          <w:sz w:val="24"/>
        </w:rPr>
        <w:t xml:space="preserve">2. </w:t>
      </w:r>
      <w:r w:rsidR="0007023D" w:rsidRPr="00140253">
        <w:rPr>
          <w:rFonts w:ascii="Times New Roman" w:hAnsi="Times New Roman" w:cs="Times New Roman"/>
          <w:color w:val="auto"/>
          <w:sz w:val="24"/>
        </w:rPr>
        <w:t xml:space="preserve">reimbursement, </w:t>
      </w:r>
      <w:r w:rsidR="000D6050" w:rsidRPr="00140253">
        <w:rPr>
          <w:rFonts w:ascii="Times New Roman" w:hAnsi="Times New Roman" w:cs="Times New Roman"/>
          <w:color w:val="auto"/>
          <w:sz w:val="24"/>
        </w:rPr>
        <w:t xml:space="preserve">3. </w:t>
      </w:r>
      <w:r w:rsidRPr="00140253">
        <w:rPr>
          <w:rFonts w:ascii="Times New Roman" w:hAnsi="Times New Roman" w:cs="Times New Roman"/>
          <w:color w:val="auto"/>
          <w:sz w:val="24"/>
        </w:rPr>
        <w:t xml:space="preserve">self-management, </w:t>
      </w:r>
      <w:r w:rsidR="000D6050" w:rsidRPr="00140253">
        <w:rPr>
          <w:rFonts w:ascii="Times New Roman" w:hAnsi="Times New Roman" w:cs="Times New Roman"/>
          <w:color w:val="auto"/>
          <w:sz w:val="24"/>
        </w:rPr>
        <w:t xml:space="preserve">4. </w:t>
      </w:r>
      <w:r w:rsidR="0007023D" w:rsidRPr="00140253">
        <w:rPr>
          <w:rFonts w:ascii="Times New Roman" w:hAnsi="Times New Roman" w:cs="Times New Roman"/>
          <w:color w:val="auto"/>
          <w:sz w:val="24"/>
        </w:rPr>
        <w:t>focus</w:t>
      </w:r>
      <w:r w:rsidRPr="00140253">
        <w:rPr>
          <w:rFonts w:ascii="Times New Roman" w:hAnsi="Times New Roman" w:cs="Times New Roman"/>
          <w:color w:val="auto"/>
          <w:sz w:val="24"/>
        </w:rPr>
        <w:t xml:space="preserve"> on the caregiver, and </w:t>
      </w:r>
      <w:r w:rsidR="00CE6113" w:rsidRPr="00140253">
        <w:rPr>
          <w:rFonts w:ascii="Times New Roman" w:hAnsi="Times New Roman" w:cs="Times New Roman"/>
          <w:color w:val="auto"/>
          <w:sz w:val="24"/>
        </w:rPr>
        <w:t xml:space="preserve">5. </w:t>
      </w:r>
      <w:r w:rsidRPr="00140253">
        <w:rPr>
          <w:rFonts w:ascii="Times New Roman" w:hAnsi="Times New Roman" w:cs="Times New Roman"/>
          <w:color w:val="auto"/>
          <w:sz w:val="24"/>
        </w:rPr>
        <w:t xml:space="preserve">transition from pediatric care to adult care. </w:t>
      </w:r>
      <w:r w:rsidR="000300FC" w:rsidRPr="00140253">
        <w:rPr>
          <w:rFonts w:ascii="Times New Roman" w:hAnsi="Times New Roman" w:cs="Times New Roman"/>
          <w:color w:val="auto"/>
          <w:sz w:val="24"/>
        </w:rPr>
        <w:t xml:space="preserve">The final section of the report outlines </w:t>
      </w:r>
      <w:r w:rsidR="000848C4" w:rsidRPr="000848C4">
        <w:rPr>
          <w:rFonts w:ascii="Times New Roman" w:hAnsi="Times New Roman" w:cs="Times New Roman"/>
          <w:color w:val="auto"/>
          <w:sz w:val="24"/>
        </w:rPr>
        <w:t xml:space="preserve">eight </w:t>
      </w:r>
      <w:r w:rsidR="00F22415" w:rsidRPr="000848C4">
        <w:rPr>
          <w:rFonts w:ascii="Times New Roman" w:hAnsi="Times New Roman" w:cs="Times New Roman"/>
          <w:color w:val="auto"/>
          <w:sz w:val="24"/>
        </w:rPr>
        <w:t>actionable</w:t>
      </w:r>
      <w:r w:rsidR="000300FC" w:rsidRPr="00140253">
        <w:rPr>
          <w:rFonts w:ascii="Times New Roman" w:hAnsi="Times New Roman" w:cs="Times New Roman"/>
          <w:color w:val="auto"/>
          <w:sz w:val="24"/>
        </w:rPr>
        <w:t xml:space="preserve"> recommendations, including coordination models, and legislative agenda items. </w:t>
      </w:r>
    </w:p>
    <w:p w14:paraId="0C5FCAF1" w14:textId="5C383AF9" w:rsidR="00544ABA" w:rsidRPr="00140253" w:rsidRDefault="00544ABA" w:rsidP="007178D7">
      <w:pPr>
        <w:pStyle w:val="Heading1"/>
        <w:numPr>
          <w:ilvl w:val="0"/>
          <w:numId w:val="13"/>
        </w:numPr>
        <w:spacing w:line="360" w:lineRule="auto"/>
        <w:rPr>
          <w:rFonts w:ascii="Times New Roman" w:hAnsi="Times New Roman" w:cs="Times New Roman"/>
          <w:sz w:val="32"/>
          <w:szCs w:val="32"/>
        </w:rPr>
      </w:pPr>
      <w:r w:rsidRPr="00140253">
        <w:rPr>
          <w:rFonts w:ascii="Times New Roman" w:hAnsi="Times New Roman" w:cs="Times New Roman"/>
          <w:sz w:val="32"/>
          <w:szCs w:val="32"/>
        </w:rPr>
        <w:t>Holistic, Coordinated Healthcare Effort</w:t>
      </w:r>
      <w:r w:rsidR="001E5D5A">
        <w:rPr>
          <w:rFonts w:ascii="Times New Roman" w:hAnsi="Times New Roman" w:cs="Times New Roman"/>
          <w:sz w:val="32"/>
          <w:szCs w:val="32"/>
        </w:rPr>
        <w:t>s</w:t>
      </w:r>
    </w:p>
    <w:p w14:paraId="51F939B2" w14:textId="02F7F507" w:rsidR="00597A1A" w:rsidRPr="007004CC" w:rsidRDefault="00247F24" w:rsidP="007178D7">
      <w:pPr>
        <w:spacing w:line="360" w:lineRule="auto"/>
        <w:rPr>
          <w:rFonts w:ascii="Times New Roman" w:hAnsi="Times New Roman" w:cs="Times New Roman"/>
          <w:color w:val="auto"/>
          <w:sz w:val="24"/>
        </w:rPr>
      </w:pPr>
      <w:r w:rsidRPr="007004CC">
        <w:rPr>
          <w:rFonts w:ascii="Times New Roman" w:hAnsi="Times New Roman" w:cs="Times New Roman"/>
          <w:color w:val="auto"/>
          <w:sz w:val="24"/>
        </w:rPr>
        <w:t xml:space="preserve">Holistic Care </w:t>
      </w:r>
      <w:r w:rsidR="00E60932" w:rsidRPr="007004CC">
        <w:rPr>
          <w:rFonts w:ascii="Times New Roman" w:hAnsi="Times New Roman" w:cs="Times New Roman"/>
          <w:color w:val="auto"/>
          <w:sz w:val="24"/>
        </w:rPr>
        <w:t xml:space="preserve">has been </w:t>
      </w:r>
      <w:r w:rsidRPr="007004CC">
        <w:rPr>
          <w:rFonts w:ascii="Times New Roman" w:hAnsi="Times New Roman" w:cs="Times New Roman"/>
          <w:color w:val="auto"/>
          <w:sz w:val="24"/>
        </w:rPr>
        <w:t>defined as: “</w:t>
      </w:r>
      <w:r w:rsidRPr="007004CC">
        <w:rPr>
          <w:rFonts w:ascii="Times New Roman" w:hAnsi="Times New Roman" w:cs="Times New Roman"/>
          <w:color w:val="auto"/>
          <w:sz w:val="24"/>
          <w:lang w:val="en"/>
        </w:rPr>
        <w:t xml:space="preserve">a </w:t>
      </w:r>
      <w:r w:rsidRPr="007004CC">
        <w:rPr>
          <w:rStyle w:val="hvr"/>
          <w:rFonts w:ascii="Times New Roman" w:hAnsi="Times New Roman" w:cs="Times New Roman"/>
          <w:color w:val="auto"/>
          <w:sz w:val="24"/>
          <w:lang w:val="en"/>
        </w:rPr>
        <w:t>system</w:t>
      </w:r>
      <w:r w:rsidRPr="007004CC">
        <w:rPr>
          <w:rFonts w:ascii="Times New Roman" w:hAnsi="Times New Roman" w:cs="Times New Roman"/>
          <w:color w:val="auto"/>
          <w:sz w:val="24"/>
          <w:lang w:val="en"/>
        </w:rPr>
        <w:t xml:space="preserve"> of </w:t>
      </w:r>
      <w:r w:rsidRPr="007004CC">
        <w:rPr>
          <w:rStyle w:val="hvr"/>
          <w:rFonts w:ascii="Times New Roman" w:hAnsi="Times New Roman" w:cs="Times New Roman"/>
          <w:color w:val="auto"/>
          <w:sz w:val="24"/>
          <w:lang w:val="en"/>
        </w:rPr>
        <w:t>comprehensive</w:t>
      </w:r>
      <w:r w:rsidRPr="007004CC">
        <w:rPr>
          <w:rFonts w:ascii="Times New Roman" w:hAnsi="Times New Roman" w:cs="Times New Roman"/>
          <w:color w:val="auto"/>
          <w:sz w:val="24"/>
          <w:lang w:val="en"/>
        </w:rPr>
        <w:t xml:space="preserve"> or </w:t>
      </w:r>
      <w:r w:rsidRPr="007004CC">
        <w:rPr>
          <w:rStyle w:val="hvr"/>
          <w:rFonts w:ascii="Times New Roman" w:hAnsi="Times New Roman" w:cs="Times New Roman"/>
          <w:color w:val="auto"/>
          <w:sz w:val="24"/>
          <w:lang w:val="en"/>
        </w:rPr>
        <w:t>total</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patient</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care</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that</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considers</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the</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physical,</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emotional,</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social,</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economic,</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and</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spiritual</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needs</w:t>
      </w:r>
      <w:r w:rsidRPr="007004CC">
        <w:rPr>
          <w:rFonts w:ascii="Times New Roman" w:hAnsi="Times New Roman" w:cs="Times New Roman"/>
          <w:color w:val="auto"/>
          <w:sz w:val="24"/>
          <w:lang w:val="en"/>
        </w:rPr>
        <w:t xml:space="preserve"> of </w:t>
      </w:r>
      <w:r w:rsidRPr="007004CC">
        <w:rPr>
          <w:rStyle w:val="hvr"/>
          <w:rFonts w:ascii="Times New Roman" w:hAnsi="Times New Roman" w:cs="Times New Roman"/>
          <w:color w:val="auto"/>
          <w:sz w:val="24"/>
          <w:lang w:val="en"/>
        </w:rPr>
        <w:t>the</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person;</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his</w:t>
      </w:r>
      <w:r w:rsidRPr="007004CC">
        <w:rPr>
          <w:rFonts w:ascii="Times New Roman" w:hAnsi="Times New Roman" w:cs="Times New Roman"/>
          <w:color w:val="auto"/>
          <w:sz w:val="24"/>
          <w:lang w:val="en"/>
        </w:rPr>
        <w:t xml:space="preserve"> or </w:t>
      </w:r>
      <w:r w:rsidRPr="007004CC">
        <w:rPr>
          <w:rStyle w:val="hvr"/>
          <w:rFonts w:ascii="Times New Roman" w:hAnsi="Times New Roman" w:cs="Times New Roman"/>
          <w:color w:val="auto"/>
          <w:sz w:val="24"/>
          <w:lang w:val="en"/>
        </w:rPr>
        <w:t>her</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response</w:t>
      </w:r>
      <w:r w:rsidRPr="007004CC">
        <w:rPr>
          <w:rFonts w:ascii="Times New Roman" w:hAnsi="Times New Roman" w:cs="Times New Roman"/>
          <w:color w:val="auto"/>
          <w:sz w:val="24"/>
          <w:lang w:val="en"/>
        </w:rPr>
        <w:t xml:space="preserve"> to </w:t>
      </w:r>
      <w:r w:rsidRPr="007004CC">
        <w:rPr>
          <w:rStyle w:val="hvr"/>
          <w:rFonts w:ascii="Times New Roman" w:hAnsi="Times New Roman" w:cs="Times New Roman"/>
          <w:color w:val="auto"/>
          <w:sz w:val="24"/>
          <w:lang w:val="en"/>
        </w:rPr>
        <w:t>illness;</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and</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the</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effect</w:t>
      </w:r>
      <w:r w:rsidRPr="007004CC">
        <w:rPr>
          <w:rFonts w:ascii="Times New Roman" w:hAnsi="Times New Roman" w:cs="Times New Roman"/>
          <w:color w:val="auto"/>
          <w:sz w:val="24"/>
          <w:lang w:val="en"/>
        </w:rPr>
        <w:t xml:space="preserve"> of </w:t>
      </w:r>
      <w:r w:rsidRPr="007004CC">
        <w:rPr>
          <w:rStyle w:val="hvr"/>
          <w:rFonts w:ascii="Times New Roman" w:hAnsi="Times New Roman" w:cs="Times New Roman"/>
          <w:color w:val="auto"/>
          <w:sz w:val="24"/>
          <w:lang w:val="en"/>
        </w:rPr>
        <w:t>the</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lastRenderedPageBreak/>
        <w:t>illness</w:t>
      </w:r>
      <w:r w:rsidRPr="007004CC">
        <w:rPr>
          <w:rFonts w:ascii="Times New Roman" w:hAnsi="Times New Roman" w:cs="Times New Roman"/>
          <w:color w:val="auto"/>
          <w:sz w:val="24"/>
          <w:lang w:val="en"/>
        </w:rPr>
        <w:t xml:space="preserve"> on </w:t>
      </w:r>
      <w:r w:rsidRPr="007004CC">
        <w:rPr>
          <w:rStyle w:val="hvr"/>
          <w:rFonts w:ascii="Times New Roman" w:hAnsi="Times New Roman" w:cs="Times New Roman"/>
          <w:color w:val="auto"/>
          <w:sz w:val="24"/>
          <w:lang w:val="en"/>
        </w:rPr>
        <w:t>the</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ability</w:t>
      </w:r>
      <w:r w:rsidRPr="007004CC">
        <w:rPr>
          <w:rFonts w:ascii="Times New Roman" w:hAnsi="Times New Roman" w:cs="Times New Roman"/>
          <w:color w:val="auto"/>
          <w:sz w:val="24"/>
          <w:lang w:val="en"/>
        </w:rPr>
        <w:t xml:space="preserve"> to </w:t>
      </w:r>
      <w:r w:rsidRPr="007004CC">
        <w:rPr>
          <w:rStyle w:val="hvr"/>
          <w:rFonts w:ascii="Times New Roman" w:hAnsi="Times New Roman" w:cs="Times New Roman"/>
          <w:color w:val="auto"/>
          <w:sz w:val="24"/>
          <w:lang w:val="en"/>
        </w:rPr>
        <w:t>meet</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self-care</w:t>
      </w:r>
      <w:r w:rsidRPr="007004CC">
        <w:rPr>
          <w:rFonts w:ascii="Times New Roman" w:hAnsi="Times New Roman" w:cs="Times New Roman"/>
          <w:color w:val="auto"/>
          <w:sz w:val="24"/>
          <w:lang w:val="en"/>
        </w:rPr>
        <w:t xml:space="preserve"> </w:t>
      </w:r>
      <w:r w:rsidRPr="007004CC">
        <w:rPr>
          <w:rStyle w:val="hvr"/>
          <w:rFonts w:ascii="Times New Roman" w:hAnsi="Times New Roman" w:cs="Times New Roman"/>
          <w:color w:val="auto"/>
          <w:sz w:val="24"/>
          <w:lang w:val="en"/>
        </w:rPr>
        <w:t>needs.”</w:t>
      </w:r>
      <w:r w:rsidRPr="007004CC">
        <w:rPr>
          <w:rStyle w:val="FootnoteReference"/>
          <w:rFonts w:ascii="Times New Roman" w:hAnsi="Times New Roman" w:cs="Times New Roman"/>
          <w:color w:val="auto"/>
          <w:sz w:val="24"/>
          <w:lang w:val="en"/>
        </w:rPr>
        <w:footnoteReference w:id="4"/>
      </w:r>
      <w:r w:rsidRPr="007004CC">
        <w:rPr>
          <w:rStyle w:val="hvr"/>
          <w:rFonts w:ascii="Times New Roman" w:hAnsi="Times New Roman" w:cs="Times New Roman"/>
          <w:color w:val="auto"/>
          <w:sz w:val="24"/>
          <w:lang w:val="en"/>
        </w:rPr>
        <w:t xml:space="preserve">  </w:t>
      </w:r>
      <w:r w:rsidRPr="007004CC">
        <w:rPr>
          <w:rFonts w:ascii="Times New Roman" w:hAnsi="Times New Roman" w:cs="Times New Roman"/>
          <w:color w:val="auto"/>
          <w:sz w:val="24"/>
          <w:lang w:val="en"/>
        </w:rPr>
        <w:t xml:space="preserve"> </w:t>
      </w:r>
      <w:r w:rsidR="00CE6113" w:rsidRPr="007004CC">
        <w:rPr>
          <w:rFonts w:ascii="Times New Roman" w:hAnsi="Times New Roman" w:cs="Times New Roman"/>
          <w:color w:val="auto"/>
          <w:sz w:val="24"/>
        </w:rPr>
        <w:t>H</w:t>
      </w:r>
      <w:r w:rsidR="00544ABA" w:rsidRPr="007004CC">
        <w:rPr>
          <w:rFonts w:ascii="Times New Roman" w:hAnsi="Times New Roman" w:cs="Times New Roman"/>
          <w:color w:val="auto"/>
          <w:sz w:val="24"/>
        </w:rPr>
        <w:t>ealth</w:t>
      </w:r>
      <w:r w:rsidR="001E5D5A">
        <w:rPr>
          <w:rFonts w:ascii="Times New Roman" w:hAnsi="Times New Roman" w:cs="Times New Roman"/>
          <w:color w:val="auto"/>
          <w:sz w:val="24"/>
        </w:rPr>
        <w:t xml:space="preserve"> </w:t>
      </w:r>
      <w:r w:rsidR="00544ABA" w:rsidRPr="007004CC">
        <w:rPr>
          <w:rFonts w:ascii="Times New Roman" w:hAnsi="Times New Roman" w:cs="Times New Roman"/>
          <w:color w:val="auto"/>
          <w:sz w:val="24"/>
        </w:rPr>
        <w:t>care is beginning to move to</w:t>
      </w:r>
      <w:r w:rsidRPr="007004CC">
        <w:rPr>
          <w:rFonts w:ascii="Times New Roman" w:hAnsi="Times New Roman" w:cs="Times New Roman"/>
          <w:color w:val="auto"/>
          <w:sz w:val="24"/>
        </w:rPr>
        <w:t>ward</w:t>
      </w:r>
      <w:r w:rsidR="00544ABA" w:rsidRPr="007004CC">
        <w:rPr>
          <w:rFonts w:ascii="Times New Roman" w:hAnsi="Times New Roman" w:cs="Times New Roman"/>
          <w:color w:val="auto"/>
          <w:sz w:val="24"/>
        </w:rPr>
        <w:t xml:space="preserve"> a comprehensive</w:t>
      </w:r>
      <w:r w:rsidR="00F22415">
        <w:rPr>
          <w:rFonts w:ascii="Times New Roman" w:hAnsi="Times New Roman" w:cs="Times New Roman"/>
          <w:color w:val="auto"/>
          <w:sz w:val="24"/>
        </w:rPr>
        <w:t>, coordinated</w:t>
      </w:r>
      <w:r w:rsidR="00544ABA" w:rsidRPr="007004CC">
        <w:rPr>
          <w:rFonts w:ascii="Times New Roman" w:hAnsi="Times New Roman" w:cs="Times New Roman"/>
          <w:color w:val="auto"/>
          <w:sz w:val="24"/>
        </w:rPr>
        <w:t xml:space="preserve"> care model. In the most explicit way, this </w:t>
      </w:r>
      <w:r w:rsidR="00F22415">
        <w:rPr>
          <w:rFonts w:ascii="Times New Roman" w:hAnsi="Times New Roman" w:cs="Times New Roman"/>
          <w:color w:val="auto"/>
          <w:sz w:val="24"/>
        </w:rPr>
        <w:t xml:space="preserve">new paradigm </w:t>
      </w:r>
      <w:r w:rsidR="00544ABA" w:rsidRPr="007004CC">
        <w:rPr>
          <w:rFonts w:ascii="Times New Roman" w:hAnsi="Times New Roman" w:cs="Times New Roman"/>
          <w:color w:val="auto"/>
          <w:sz w:val="24"/>
        </w:rPr>
        <w:t>is showing up in new insurance plan payment models</w:t>
      </w:r>
      <w:r w:rsidRPr="007004CC">
        <w:rPr>
          <w:rFonts w:ascii="Times New Roman" w:hAnsi="Times New Roman" w:cs="Times New Roman"/>
          <w:color w:val="auto"/>
          <w:sz w:val="24"/>
        </w:rPr>
        <w:t xml:space="preserve"> with value-based reimbursement.</w:t>
      </w:r>
      <w:r w:rsidR="00544ABA" w:rsidRPr="007004CC">
        <w:rPr>
          <w:rFonts w:ascii="Times New Roman" w:hAnsi="Times New Roman" w:cs="Times New Roman"/>
          <w:color w:val="auto"/>
          <w:sz w:val="24"/>
        </w:rPr>
        <w:t xml:space="preserve"> For example, Medicaid </w:t>
      </w:r>
      <w:r w:rsidR="004139B7" w:rsidRPr="007004CC">
        <w:rPr>
          <w:rFonts w:ascii="Times New Roman" w:hAnsi="Times New Roman" w:cs="Times New Roman"/>
          <w:color w:val="auto"/>
          <w:sz w:val="24"/>
        </w:rPr>
        <w:t>has moved</w:t>
      </w:r>
      <w:r w:rsidR="00544ABA" w:rsidRPr="007004CC">
        <w:rPr>
          <w:rFonts w:ascii="Times New Roman" w:hAnsi="Times New Roman" w:cs="Times New Roman"/>
          <w:color w:val="auto"/>
          <w:sz w:val="24"/>
        </w:rPr>
        <w:t xml:space="preserve"> from </w:t>
      </w:r>
      <w:r w:rsidR="00EC7258" w:rsidRPr="007004CC">
        <w:rPr>
          <w:rFonts w:ascii="Times New Roman" w:hAnsi="Times New Roman" w:cs="Times New Roman"/>
          <w:color w:val="auto"/>
          <w:sz w:val="24"/>
        </w:rPr>
        <w:t>primaril</w:t>
      </w:r>
      <w:r w:rsidR="00D93EF7" w:rsidRPr="007004CC">
        <w:rPr>
          <w:rFonts w:ascii="Times New Roman" w:hAnsi="Times New Roman" w:cs="Times New Roman"/>
          <w:color w:val="auto"/>
          <w:sz w:val="24"/>
        </w:rPr>
        <w:t xml:space="preserve">y </w:t>
      </w:r>
      <w:r w:rsidR="00544ABA" w:rsidRPr="007004CC">
        <w:rPr>
          <w:rFonts w:ascii="Times New Roman" w:hAnsi="Times New Roman" w:cs="Times New Roman"/>
          <w:color w:val="auto"/>
          <w:sz w:val="24"/>
        </w:rPr>
        <w:t xml:space="preserve">a fee-for-service model to </w:t>
      </w:r>
      <w:r w:rsidR="0059362F" w:rsidRPr="007004CC">
        <w:rPr>
          <w:rFonts w:ascii="Times New Roman" w:hAnsi="Times New Roman" w:cs="Times New Roman"/>
          <w:color w:val="auto"/>
          <w:sz w:val="24"/>
        </w:rPr>
        <w:t>an integrated managed care delivery system</w:t>
      </w:r>
      <w:r w:rsidR="00A4458C" w:rsidRPr="007004CC">
        <w:rPr>
          <w:rFonts w:ascii="Times New Roman" w:hAnsi="Times New Roman" w:cs="Times New Roman"/>
          <w:color w:val="auto"/>
          <w:sz w:val="24"/>
        </w:rPr>
        <w:t xml:space="preserve"> organized to manage cost, utilization and quality. </w:t>
      </w:r>
      <w:r w:rsidR="000E232B" w:rsidRPr="007004CC">
        <w:rPr>
          <w:rFonts w:ascii="Times New Roman" w:hAnsi="Times New Roman" w:cs="Times New Roman"/>
          <w:color w:val="auto"/>
          <w:sz w:val="24"/>
        </w:rPr>
        <w:t xml:space="preserve">In other words, </w:t>
      </w:r>
      <w:r w:rsidR="00DD679C" w:rsidRPr="007004CC">
        <w:rPr>
          <w:rFonts w:ascii="Times New Roman" w:hAnsi="Times New Roman" w:cs="Times New Roman"/>
          <w:color w:val="auto"/>
          <w:sz w:val="24"/>
        </w:rPr>
        <w:t xml:space="preserve">the Managed Care Organizations </w:t>
      </w:r>
      <w:r w:rsidR="00A4458C" w:rsidRPr="007004CC">
        <w:rPr>
          <w:rFonts w:ascii="Times New Roman" w:hAnsi="Times New Roman" w:cs="Times New Roman"/>
          <w:color w:val="auto"/>
          <w:sz w:val="24"/>
        </w:rPr>
        <w:t>are contracted to accept a set per member per month capitation payment</w:t>
      </w:r>
      <w:r w:rsidR="000E232B" w:rsidRPr="007004CC">
        <w:rPr>
          <w:rFonts w:ascii="Times New Roman" w:hAnsi="Times New Roman" w:cs="Times New Roman"/>
          <w:color w:val="auto"/>
          <w:sz w:val="24"/>
        </w:rPr>
        <w:t xml:space="preserve">, instead of </w:t>
      </w:r>
      <w:r w:rsidR="00A4458C" w:rsidRPr="007004CC">
        <w:rPr>
          <w:rFonts w:ascii="Times New Roman" w:hAnsi="Times New Roman" w:cs="Times New Roman"/>
          <w:color w:val="auto"/>
          <w:sz w:val="24"/>
        </w:rPr>
        <w:t>reimburs</w:t>
      </w:r>
      <w:r w:rsidR="00F618C8" w:rsidRPr="007004CC">
        <w:rPr>
          <w:rFonts w:ascii="Times New Roman" w:hAnsi="Times New Roman" w:cs="Times New Roman"/>
          <w:color w:val="auto"/>
          <w:sz w:val="24"/>
        </w:rPr>
        <w:t xml:space="preserve">ement </w:t>
      </w:r>
      <w:r w:rsidR="00A4458C" w:rsidRPr="007004CC">
        <w:rPr>
          <w:rFonts w:ascii="Times New Roman" w:hAnsi="Times New Roman" w:cs="Times New Roman"/>
          <w:color w:val="auto"/>
          <w:sz w:val="24"/>
        </w:rPr>
        <w:t>each time the client seeks services.</w:t>
      </w:r>
      <w:r w:rsidR="00D93EF7" w:rsidRPr="007004CC">
        <w:rPr>
          <w:rFonts w:ascii="Times New Roman" w:hAnsi="Times New Roman" w:cs="Times New Roman"/>
          <w:color w:val="auto"/>
          <w:sz w:val="24"/>
        </w:rPr>
        <w:t xml:space="preserve"> </w:t>
      </w:r>
      <w:r w:rsidR="000E232B" w:rsidRPr="007004CC">
        <w:rPr>
          <w:rFonts w:ascii="Times New Roman" w:hAnsi="Times New Roman" w:cs="Times New Roman"/>
          <w:color w:val="auto"/>
          <w:sz w:val="24"/>
        </w:rPr>
        <w:t>In theory this would incentivize t</w:t>
      </w:r>
      <w:r w:rsidR="00597A1A" w:rsidRPr="007004CC">
        <w:rPr>
          <w:rFonts w:ascii="Times New Roman" w:hAnsi="Times New Roman" w:cs="Times New Roman"/>
          <w:color w:val="auto"/>
          <w:sz w:val="24"/>
        </w:rPr>
        <w:t xml:space="preserve">he provider to give the client the services and tools in a “one-stop-shop,” but this does not </w:t>
      </w:r>
      <w:r w:rsidR="00CF6E58">
        <w:rPr>
          <w:rFonts w:ascii="Times New Roman" w:hAnsi="Times New Roman" w:cs="Times New Roman"/>
          <w:color w:val="auto"/>
          <w:sz w:val="24"/>
        </w:rPr>
        <w:t xml:space="preserve">eliminate </w:t>
      </w:r>
      <w:r w:rsidR="00CF6E58" w:rsidRPr="007004CC">
        <w:rPr>
          <w:rFonts w:ascii="Times New Roman" w:hAnsi="Times New Roman" w:cs="Times New Roman"/>
          <w:color w:val="auto"/>
          <w:sz w:val="24"/>
        </w:rPr>
        <w:t>those</w:t>
      </w:r>
      <w:r w:rsidR="00597A1A" w:rsidRPr="007004CC">
        <w:rPr>
          <w:rFonts w:ascii="Times New Roman" w:hAnsi="Times New Roman" w:cs="Times New Roman"/>
          <w:color w:val="auto"/>
          <w:sz w:val="24"/>
        </w:rPr>
        <w:t xml:space="preserve"> individuals who are going to use </w:t>
      </w:r>
      <w:r w:rsidR="001E5D5A">
        <w:rPr>
          <w:rFonts w:ascii="Times New Roman" w:hAnsi="Times New Roman" w:cs="Times New Roman"/>
          <w:color w:val="auto"/>
          <w:sz w:val="24"/>
        </w:rPr>
        <w:t>other provider,</w:t>
      </w:r>
      <w:r w:rsidR="00503063">
        <w:rPr>
          <w:rFonts w:ascii="Times New Roman" w:hAnsi="Times New Roman" w:cs="Times New Roman"/>
          <w:color w:val="auto"/>
          <w:sz w:val="24"/>
        </w:rPr>
        <w:t xml:space="preserve"> </w:t>
      </w:r>
      <w:r w:rsidR="001E5D5A">
        <w:rPr>
          <w:rFonts w:ascii="Times New Roman" w:hAnsi="Times New Roman" w:cs="Times New Roman"/>
          <w:color w:val="auto"/>
          <w:sz w:val="24"/>
        </w:rPr>
        <w:t xml:space="preserve">medical aid or emergency room services </w:t>
      </w:r>
      <w:r w:rsidR="00597A1A" w:rsidRPr="007004CC">
        <w:rPr>
          <w:rFonts w:ascii="Times New Roman" w:hAnsi="Times New Roman" w:cs="Times New Roman"/>
          <w:color w:val="auto"/>
          <w:sz w:val="24"/>
        </w:rPr>
        <w:t>regardless of how much the primary care provider</w:t>
      </w:r>
      <w:r w:rsidR="001E5D5A">
        <w:rPr>
          <w:rFonts w:ascii="Times New Roman" w:hAnsi="Times New Roman" w:cs="Times New Roman"/>
          <w:color w:val="auto"/>
          <w:sz w:val="24"/>
        </w:rPr>
        <w:t xml:space="preserve"> expands services or hours to meet their needs</w:t>
      </w:r>
      <w:r w:rsidR="00CF6E58">
        <w:rPr>
          <w:rFonts w:ascii="Times New Roman" w:hAnsi="Times New Roman" w:cs="Times New Roman"/>
          <w:color w:val="auto"/>
          <w:sz w:val="24"/>
        </w:rPr>
        <w:t>.</w:t>
      </w:r>
      <w:r w:rsidR="00597A1A" w:rsidRPr="007004CC">
        <w:rPr>
          <w:rFonts w:ascii="Times New Roman" w:hAnsi="Times New Roman" w:cs="Times New Roman"/>
          <w:color w:val="auto"/>
          <w:sz w:val="24"/>
        </w:rPr>
        <w:t xml:space="preserve"> This payment model concern is further discussed in the “reimbursement” section of the report. </w:t>
      </w:r>
    </w:p>
    <w:p w14:paraId="612739B4" w14:textId="2BD7044D" w:rsidR="00EE4283" w:rsidRPr="007004CC" w:rsidRDefault="00E05E4F" w:rsidP="007178D7">
      <w:pPr>
        <w:spacing w:line="360" w:lineRule="auto"/>
        <w:rPr>
          <w:rFonts w:ascii="Times New Roman" w:hAnsi="Times New Roman" w:cs="Times New Roman"/>
          <w:color w:val="auto"/>
          <w:sz w:val="24"/>
        </w:rPr>
      </w:pPr>
      <w:r w:rsidRPr="007004CC">
        <w:rPr>
          <w:rFonts w:ascii="Times New Roman" w:hAnsi="Times New Roman" w:cs="Times New Roman"/>
          <w:color w:val="auto"/>
          <w:sz w:val="24"/>
        </w:rPr>
        <w:t>In that way, t</w:t>
      </w:r>
      <w:r w:rsidR="00544ABA" w:rsidRPr="007004CC">
        <w:rPr>
          <w:rFonts w:ascii="Times New Roman" w:hAnsi="Times New Roman" w:cs="Times New Roman"/>
          <w:color w:val="auto"/>
          <w:sz w:val="24"/>
        </w:rPr>
        <w:t xml:space="preserve">his </w:t>
      </w:r>
      <w:r w:rsidRPr="007004CC">
        <w:rPr>
          <w:rFonts w:ascii="Times New Roman" w:hAnsi="Times New Roman" w:cs="Times New Roman"/>
          <w:color w:val="auto"/>
          <w:sz w:val="24"/>
        </w:rPr>
        <w:t xml:space="preserve">systemic </w:t>
      </w:r>
      <w:r w:rsidR="00544ABA" w:rsidRPr="007004CC">
        <w:rPr>
          <w:rFonts w:ascii="Times New Roman" w:hAnsi="Times New Roman" w:cs="Times New Roman"/>
          <w:color w:val="auto"/>
          <w:sz w:val="24"/>
        </w:rPr>
        <w:t xml:space="preserve">component </w:t>
      </w:r>
      <w:r w:rsidRPr="007004CC">
        <w:rPr>
          <w:rFonts w:ascii="Times New Roman" w:hAnsi="Times New Roman" w:cs="Times New Roman"/>
          <w:color w:val="auto"/>
          <w:sz w:val="24"/>
        </w:rPr>
        <w:t>crosscuts</w:t>
      </w:r>
      <w:r w:rsidR="00544ABA" w:rsidRPr="007004CC">
        <w:rPr>
          <w:rFonts w:ascii="Times New Roman" w:hAnsi="Times New Roman" w:cs="Times New Roman"/>
          <w:color w:val="auto"/>
          <w:sz w:val="24"/>
        </w:rPr>
        <w:t xml:space="preserve"> all the others. </w:t>
      </w:r>
      <w:r w:rsidR="006F0EFE" w:rsidRPr="007004CC">
        <w:rPr>
          <w:rFonts w:ascii="Times New Roman" w:hAnsi="Times New Roman" w:cs="Times New Roman"/>
          <w:color w:val="auto"/>
          <w:sz w:val="24"/>
        </w:rPr>
        <w:t>Specifically, h</w:t>
      </w:r>
      <w:r w:rsidRPr="007004CC">
        <w:rPr>
          <w:rFonts w:ascii="Times New Roman" w:hAnsi="Times New Roman" w:cs="Times New Roman"/>
          <w:color w:val="auto"/>
          <w:sz w:val="24"/>
        </w:rPr>
        <w:t xml:space="preserve">olistic care </w:t>
      </w:r>
      <w:r w:rsidR="006F0EFE" w:rsidRPr="007004CC">
        <w:rPr>
          <w:rFonts w:ascii="Times New Roman" w:hAnsi="Times New Roman" w:cs="Times New Roman"/>
          <w:color w:val="auto"/>
          <w:sz w:val="24"/>
        </w:rPr>
        <w:t>means looking at the patient</w:t>
      </w:r>
      <w:r w:rsidR="001054A2" w:rsidRPr="007004CC">
        <w:rPr>
          <w:rFonts w:ascii="Times New Roman" w:hAnsi="Times New Roman" w:cs="Times New Roman"/>
          <w:color w:val="auto"/>
          <w:sz w:val="24"/>
        </w:rPr>
        <w:t>/client</w:t>
      </w:r>
      <w:r w:rsidR="006F0EFE" w:rsidRPr="007004CC">
        <w:rPr>
          <w:rFonts w:ascii="Times New Roman" w:hAnsi="Times New Roman" w:cs="Times New Roman"/>
          <w:color w:val="auto"/>
          <w:sz w:val="24"/>
        </w:rPr>
        <w:t xml:space="preserve"> as a whole person, versus </w:t>
      </w:r>
      <w:r w:rsidR="00EC7258" w:rsidRPr="007004CC">
        <w:rPr>
          <w:rFonts w:ascii="Times New Roman" w:hAnsi="Times New Roman" w:cs="Times New Roman"/>
          <w:color w:val="auto"/>
          <w:sz w:val="24"/>
        </w:rPr>
        <w:t xml:space="preserve">segmenting or </w:t>
      </w:r>
      <w:proofErr w:type="spellStart"/>
      <w:r w:rsidR="00C95661" w:rsidRPr="007004CC">
        <w:rPr>
          <w:rFonts w:ascii="Times New Roman" w:hAnsi="Times New Roman" w:cs="Times New Roman"/>
          <w:color w:val="auto"/>
          <w:sz w:val="24"/>
        </w:rPr>
        <w:t>siloing</w:t>
      </w:r>
      <w:proofErr w:type="spellEnd"/>
      <w:r w:rsidR="00C95661" w:rsidRPr="007004CC">
        <w:rPr>
          <w:rFonts w:ascii="Times New Roman" w:hAnsi="Times New Roman" w:cs="Times New Roman"/>
          <w:color w:val="auto"/>
          <w:sz w:val="24"/>
        </w:rPr>
        <w:t xml:space="preserve"> an individual’s</w:t>
      </w:r>
      <w:r w:rsidR="006F0EFE" w:rsidRPr="007004CC">
        <w:rPr>
          <w:rFonts w:ascii="Times New Roman" w:hAnsi="Times New Roman" w:cs="Times New Roman"/>
          <w:color w:val="auto"/>
          <w:sz w:val="24"/>
        </w:rPr>
        <w:t xml:space="preserve"> various diseases, disorders, or other health concerns. Furthermore, coordinating care means that all those involved in that </w:t>
      </w:r>
      <w:r w:rsidR="001054A2" w:rsidRPr="007004CC">
        <w:rPr>
          <w:rFonts w:ascii="Times New Roman" w:hAnsi="Times New Roman" w:cs="Times New Roman"/>
          <w:color w:val="auto"/>
          <w:sz w:val="24"/>
        </w:rPr>
        <w:t>cl</w:t>
      </w:r>
      <w:r w:rsidR="006F0EFE" w:rsidRPr="007004CC">
        <w:rPr>
          <w:rFonts w:ascii="Times New Roman" w:hAnsi="Times New Roman" w:cs="Times New Roman"/>
          <w:color w:val="auto"/>
          <w:sz w:val="24"/>
        </w:rPr>
        <w:t>ient</w:t>
      </w:r>
      <w:r w:rsidR="001054A2" w:rsidRPr="007004CC">
        <w:rPr>
          <w:rFonts w:ascii="Times New Roman" w:hAnsi="Times New Roman" w:cs="Times New Roman"/>
          <w:color w:val="auto"/>
          <w:sz w:val="24"/>
        </w:rPr>
        <w:t>’</w:t>
      </w:r>
      <w:r w:rsidR="006F0EFE" w:rsidRPr="007004CC">
        <w:rPr>
          <w:rFonts w:ascii="Times New Roman" w:hAnsi="Times New Roman" w:cs="Times New Roman"/>
          <w:color w:val="auto"/>
          <w:sz w:val="24"/>
        </w:rPr>
        <w:t xml:space="preserve">s healthcare, whether it be the primary care provider, specialist, caregiver, etc., </w:t>
      </w:r>
      <w:r w:rsidR="00EE4283" w:rsidRPr="007004CC">
        <w:rPr>
          <w:rFonts w:ascii="Times New Roman" w:hAnsi="Times New Roman" w:cs="Times New Roman"/>
          <w:color w:val="auto"/>
          <w:sz w:val="24"/>
        </w:rPr>
        <w:t>all work together</w:t>
      </w:r>
      <w:r w:rsidR="00F22415">
        <w:rPr>
          <w:rFonts w:ascii="Times New Roman" w:hAnsi="Times New Roman" w:cs="Times New Roman"/>
          <w:color w:val="auto"/>
          <w:sz w:val="24"/>
        </w:rPr>
        <w:t xml:space="preserve"> as a team</w:t>
      </w:r>
      <w:r w:rsidR="00EE4283" w:rsidRPr="007004CC">
        <w:rPr>
          <w:rFonts w:ascii="Times New Roman" w:hAnsi="Times New Roman" w:cs="Times New Roman"/>
          <w:color w:val="auto"/>
          <w:sz w:val="24"/>
        </w:rPr>
        <w:t xml:space="preserve"> to </w:t>
      </w:r>
      <w:r w:rsidR="001054A2" w:rsidRPr="007004CC">
        <w:rPr>
          <w:rFonts w:ascii="Times New Roman" w:hAnsi="Times New Roman" w:cs="Times New Roman"/>
          <w:color w:val="auto"/>
          <w:sz w:val="24"/>
        </w:rPr>
        <w:t xml:space="preserve">meet </w:t>
      </w:r>
      <w:r w:rsidR="00F22415">
        <w:rPr>
          <w:rFonts w:ascii="Times New Roman" w:hAnsi="Times New Roman" w:cs="Times New Roman"/>
          <w:color w:val="auto"/>
          <w:sz w:val="24"/>
        </w:rPr>
        <w:t xml:space="preserve">the </w:t>
      </w:r>
      <w:r w:rsidR="00503063">
        <w:rPr>
          <w:rFonts w:ascii="Times New Roman" w:hAnsi="Times New Roman" w:cs="Times New Roman"/>
          <w:color w:val="auto"/>
          <w:sz w:val="24"/>
        </w:rPr>
        <w:t>client’s</w:t>
      </w:r>
      <w:r w:rsidR="00EE4283" w:rsidRPr="007004CC">
        <w:rPr>
          <w:rFonts w:ascii="Times New Roman" w:hAnsi="Times New Roman" w:cs="Times New Roman"/>
          <w:color w:val="auto"/>
          <w:sz w:val="24"/>
        </w:rPr>
        <w:t xml:space="preserve"> quality of life</w:t>
      </w:r>
      <w:r w:rsidR="001054A2" w:rsidRPr="007004CC">
        <w:rPr>
          <w:rFonts w:ascii="Times New Roman" w:hAnsi="Times New Roman" w:cs="Times New Roman"/>
          <w:color w:val="auto"/>
          <w:sz w:val="24"/>
        </w:rPr>
        <w:t xml:space="preserve"> goals.</w:t>
      </w:r>
      <w:r w:rsidR="00EE4283" w:rsidRPr="007004CC">
        <w:rPr>
          <w:rFonts w:ascii="Times New Roman" w:hAnsi="Times New Roman" w:cs="Times New Roman"/>
          <w:color w:val="auto"/>
          <w:sz w:val="24"/>
        </w:rPr>
        <w:t xml:space="preserve"> One of the more creative ways in doing this is to create </w:t>
      </w:r>
      <w:r w:rsidR="00544ABA" w:rsidRPr="007004CC">
        <w:rPr>
          <w:rFonts w:ascii="Times New Roman" w:hAnsi="Times New Roman" w:cs="Times New Roman"/>
          <w:color w:val="auto"/>
          <w:sz w:val="24"/>
        </w:rPr>
        <w:t xml:space="preserve">a </w:t>
      </w:r>
      <w:r w:rsidR="00435929">
        <w:rPr>
          <w:rFonts w:ascii="Times New Roman" w:hAnsi="Times New Roman" w:cs="Times New Roman"/>
          <w:color w:val="auto"/>
          <w:sz w:val="24"/>
        </w:rPr>
        <w:t>client-directed, holistic approach</w:t>
      </w:r>
      <w:r w:rsidR="00544ABA" w:rsidRPr="007004CC">
        <w:rPr>
          <w:rFonts w:ascii="Times New Roman" w:hAnsi="Times New Roman" w:cs="Times New Roman"/>
          <w:color w:val="auto"/>
          <w:sz w:val="24"/>
        </w:rPr>
        <w:t xml:space="preserve"> to better coordinate care, while placing more </w:t>
      </w:r>
      <w:r w:rsidR="001054A2" w:rsidRPr="007004CC">
        <w:rPr>
          <w:rFonts w:ascii="Times New Roman" w:hAnsi="Times New Roman" w:cs="Times New Roman"/>
          <w:color w:val="auto"/>
          <w:sz w:val="24"/>
        </w:rPr>
        <w:t xml:space="preserve">responsibility for </w:t>
      </w:r>
      <w:r w:rsidR="00435929">
        <w:rPr>
          <w:rFonts w:ascii="Times New Roman" w:hAnsi="Times New Roman" w:cs="Times New Roman"/>
          <w:color w:val="auto"/>
          <w:sz w:val="24"/>
        </w:rPr>
        <w:t xml:space="preserve">communication and </w:t>
      </w:r>
      <w:r w:rsidR="00544ABA" w:rsidRPr="007004CC">
        <w:rPr>
          <w:rFonts w:ascii="Times New Roman" w:hAnsi="Times New Roman" w:cs="Times New Roman"/>
          <w:color w:val="auto"/>
          <w:sz w:val="24"/>
        </w:rPr>
        <w:t xml:space="preserve">coordination on the providers, rather than the </w:t>
      </w:r>
      <w:r w:rsidR="001054A2" w:rsidRPr="007004CC">
        <w:rPr>
          <w:rFonts w:ascii="Times New Roman" w:hAnsi="Times New Roman" w:cs="Times New Roman"/>
          <w:color w:val="auto"/>
          <w:sz w:val="24"/>
        </w:rPr>
        <w:t>cl</w:t>
      </w:r>
      <w:r w:rsidR="00544ABA" w:rsidRPr="007004CC">
        <w:rPr>
          <w:rFonts w:ascii="Times New Roman" w:hAnsi="Times New Roman" w:cs="Times New Roman"/>
          <w:color w:val="auto"/>
          <w:sz w:val="24"/>
        </w:rPr>
        <w:t xml:space="preserve">ient and caregiver. </w:t>
      </w:r>
    </w:p>
    <w:p w14:paraId="0A55E901" w14:textId="1CD87986" w:rsidR="00140253" w:rsidRPr="00503063" w:rsidRDefault="00140253" w:rsidP="007178D7">
      <w:pPr>
        <w:spacing w:line="360" w:lineRule="auto"/>
        <w:rPr>
          <w:rFonts w:ascii="Times New Roman" w:hAnsi="Times New Roman" w:cs="Times New Roman"/>
          <w:color w:val="983620" w:themeColor="accent2"/>
          <w:sz w:val="24"/>
        </w:rPr>
      </w:pPr>
      <w:r w:rsidRPr="00503063">
        <w:rPr>
          <w:rFonts w:ascii="Times New Roman" w:hAnsi="Times New Roman" w:cs="Times New Roman"/>
          <w:color w:val="983620" w:themeColor="accent2"/>
          <w:sz w:val="24"/>
        </w:rPr>
        <w:t>TECHNOLOGY</w:t>
      </w:r>
    </w:p>
    <w:p w14:paraId="1DEF273A" w14:textId="4A36CEA9" w:rsidR="00CE710D" w:rsidRPr="007004CC" w:rsidRDefault="00EE4283" w:rsidP="007178D7">
      <w:pPr>
        <w:spacing w:line="360" w:lineRule="auto"/>
        <w:rPr>
          <w:rFonts w:ascii="Times New Roman" w:hAnsi="Times New Roman" w:cs="Times New Roman"/>
          <w:color w:val="auto"/>
          <w:sz w:val="24"/>
        </w:rPr>
      </w:pPr>
      <w:r w:rsidRPr="007004CC">
        <w:rPr>
          <w:rFonts w:ascii="Times New Roman" w:hAnsi="Times New Roman" w:cs="Times New Roman"/>
          <w:color w:val="auto"/>
          <w:sz w:val="24"/>
        </w:rPr>
        <w:t xml:space="preserve">To accomplish this, a new infrastructure or incorporation of more advance technologies </w:t>
      </w:r>
      <w:r w:rsidR="00F22415">
        <w:rPr>
          <w:rFonts w:ascii="Times New Roman" w:hAnsi="Times New Roman" w:cs="Times New Roman"/>
          <w:color w:val="auto"/>
          <w:sz w:val="24"/>
        </w:rPr>
        <w:t xml:space="preserve">and tools </w:t>
      </w:r>
      <w:r w:rsidRPr="007004CC">
        <w:rPr>
          <w:rFonts w:ascii="Times New Roman" w:hAnsi="Times New Roman" w:cs="Times New Roman"/>
          <w:color w:val="auto"/>
          <w:sz w:val="24"/>
        </w:rPr>
        <w:t>would need to be used throughout the st</w:t>
      </w:r>
      <w:r w:rsidR="00CE710D" w:rsidRPr="007004CC">
        <w:rPr>
          <w:rFonts w:ascii="Times New Roman" w:hAnsi="Times New Roman" w:cs="Times New Roman"/>
          <w:color w:val="auto"/>
          <w:sz w:val="24"/>
        </w:rPr>
        <w:t xml:space="preserve">ate. Hospitals and medical practices with a larger infrastructure are currently utilizing technology well, but these systems often leave out smaller medical practices, which limits the ability for specialists to collaborate. For example, </w:t>
      </w:r>
      <w:r w:rsidR="00172264" w:rsidRPr="007004CC">
        <w:rPr>
          <w:rFonts w:ascii="Times New Roman" w:hAnsi="Times New Roman" w:cs="Times New Roman"/>
          <w:color w:val="auto"/>
          <w:sz w:val="24"/>
        </w:rPr>
        <w:t>Christiana Care</w:t>
      </w:r>
      <w:r w:rsidR="00CE710D" w:rsidRPr="007004CC">
        <w:rPr>
          <w:rFonts w:ascii="Times New Roman" w:hAnsi="Times New Roman" w:cs="Times New Roman"/>
          <w:color w:val="auto"/>
          <w:sz w:val="24"/>
        </w:rPr>
        <w:t>’s Care Link program</w:t>
      </w:r>
      <w:r w:rsidR="00924A17" w:rsidRPr="007004CC">
        <w:rPr>
          <w:rFonts w:ascii="Times New Roman" w:hAnsi="Times New Roman" w:cs="Times New Roman"/>
          <w:color w:val="auto"/>
          <w:sz w:val="24"/>
        </w:rPr>
        <w:t xml:space="preserve"> has a robust technology enabled network of care coordinator support services</w:t>
      </w:r>
      <w:r w:rsidR="00CE710D" w:rsidRPr="007004CC">
        <w:rPr>
          <w:rFonts w:ascii="Times New Roman" w:hAnsi="Times New Roman" w:cs="Times New Roman"/>
          <w:color w:val="auto"/>
          <w:sz w:val="24"/>
        </w:rPr>
        <w:t>, but this system is not open to providers outside of the Christiana Care program</w:t>
      </w:r>
      <w:r w:rsidRPr="007004CC">
        <w:rPr>
          <w:rFonts w:ascii="Times New Roman" w:hAnsi="Times New Roman" w:cs="Times New Roman"/>
          <w:color w:val="auto"/>
          <w:sz w:val="24"/>
        </w:rPr>
        <w:t xml:space="preserve">. </w:t>
      </w:r>
    </w:p>
    <w:p w14:paraId="3D5A97CA" w14:textId="7D7FB853" w:rsidR="00812B87" w:rsidRPr="00E460D4" w:rsidRDefault="00470800" w:rsidP="007178D7">
      <w:pPr>
        <w:pStyle w:val="NormalWeb"/>
        <w:spacing w:before="100" w:beforeAutospacing="1" w:after="100" w:afterAutospacing="1" w:line="360" w:lineRule="auto"/>
        <w:rPr>
          <w:rFonts w:eastAsiaTheme="minorEastAsia"/>
        </w:rPr>
      </w:pPr>
      <w:r w:rsidRPr="007004CC">
        <w:rPr>
          <w:rFonts w:ascii="Times New Roman" w:hAnsi="Times New Roman" w:cs="Times New Roman"/>
        </w:rPr>
        <w:t xml:space="preserve">The coordination of care becomes especially important during </w:t>
      </w:r>
      <w:r w:rsidR="007F5B2E">
        <w:rPr>
          <w:rFonts w:ascii="Times New Roman" w:hAnsi="Times New Roman" w:cs="Times New Roman"/>
        </w:rPr>
        <w:t xml:space="preserve">times </w:t>
      </w:r>
      <w:r w:rsidR="00503063">
        <w:rPr>
          <w:rFonts w:ascii="Times New Roman" w:hAnsi="Times New Roman" w:cs="Times New Roman"/>
        </w:rPr>
        <w:t xml:space="preserve">of </w:t>
      </w:r>
      <w:r w:rsidR="00503063" w:rsidRPr="007004CC">
        <w:rPr>
          <w:rFonts w:ascii="Times New Roman" w:hAnsi="Times New Roman" w:cs="Times New Roman"/>
        </w:rPr>
        <w:t>transition</w:t>
      </w:r>
      <w:r w:rsidR="007F5B2E">
        <w:rPr>
          <w:rFonts w:ascii="Times New Roman" w:hAnsi="Times New Roman" w:cs="Times New Roman"/>
        </w:rPr>
        <w:t xml:space="preserve"> between providers.</w:t>
      </w:r>
      <w:r w:rsidRPr="007004CC">
        <w:rPr>
          <w:rFonts w:ascii="Times New Roman" w:hAnsi="Times New Roman" w:cs="Times New Roman"/>
        </w:rPr>
        <w:t xml:space="preserve"> The challenges specific to th</w:t>
      </w:r>
      <w:r w:rsidR="007F5B2E">
        <w:rPr>
          <w:rFonts w:ascii="Times New Roman" w:hAnsi="Times New Roman" w:cs="Times New Roman"/>
        </w:rPr>
        <w:t>e</w:t>
      </w:r>
      <w:r w:rsidRPr="007004CC">
        <w:rPr>
          <w:rFonts w:ascii="Times New Roman" w:hAnsi="Times New Roman" w:cs="Times New Roman"/>
        </w:rPr>
        <w:t xml:space="preserve"> transition</w:t>
      </w:r>
      <w:r w:rsidR="007F5B2E">
        <w:rPr>
          <w:rFonts w:ascii="Times New Roman" w:hAnsi="Times New Roman" w:cs="Times New Roman"/>
        </w:rPr>
        <w:t xml:space="preserve"> from pediatric to adult care</w:t>
      </w:r>
      <w:r w:rsidRPr="007004CC">
        <w:rPr>
          <w:rFonts w:ascii="Times New Roman" w:hAnsi="Times New Roman" w:cs="Times New Roman"/>
        </w:rPr>
        <w:t xml:space="preserve"> </w:t>
      </w:r>
      <w:r w:rsidR="00EC7258" w:rsidRPr="007004CC">
        <w:rPr>
          <w:rFonts w:ascii="Times New Roman" w:hAnsi="Times New Roman" w:cs="Times New Roman"/>
        </w:rPr>
        <w:t>is</w:t>
      </w:r>
      <w:r w:rsidR="00CE710D" w:rsidRPr="007004CC">
        <w:rPr>
          <w:rFonts w:ascii="Times New Roman" w:hAnsi="Times New Roman" w:cs="Times New Roman"/>
        </w:rPr>
        <w:t xml:space="preserve"> </w:t>
      </w:r>
      <w:r w:rsidRPr="007004CC">
        <w:rPr>
          <w:rFonts w:ascii="Times New Roman" w:hAnsi="Times New Roman" w:cs="Times New Roman"/>
        </w:rPr>
        <w:t xml:space="preserve">discussed </w:t>
      </w:r>
      <w:r w:rsidR="00EC7258" w:rsidRPr="007004CC">
        <w:rPr>
          <w:rFonts w:ascii="Times New Roman" w:hAnsi="Times New Roman" w:cs="Times New Roman"/>
        </w:rPr>
        <w:t xml:space="preserve">further </w:t>
      </w:r>
      <w:r w:rsidRPr="007004CC">
        <w:rPr>
          <w:rFonts w:ascii="Times New Roman" w:hAnsi="Times New Roman" w:cs="Times New Roman"/>
        </w:rPr>
        <w:t xml:space="preserve">later in this report. However, regardless of the type of care, </w:t>
      </w:r>
      <w:r w:rsidR="007F5B2E">
        <w:rPr>
          <w:rFonts w:ascii="Times New Roman" w:hAnsi="Times New Roman" w:cs="Times New Roman"/>
        </w:rPr>
        <w:t xml:space="preserve">use of </w:t>
      </w:r>
      <w:r w:rsidRPr="007004CC">
        <w:rPr>
          <w:rFonts w:ascii="Times New Roman" w:hAnsi="Times New Roman" w:cs="Times New Roman"/>
        </w:rPr>
        <w:t>t</w:t>
      </w:r>
      <w:r w:rsidR="00EE4283" w:rsidRPr="007004CC">
        <w:rPr>
          <w:rFonts w:ascii="Times New Roman" w:hAnsi="Times New Roman" w:cs="Times New Roman"/>
        </w:rPr>
        <w:t xml:space="preserve">he Delaware </w:t>
      </w:r>
      <w:r w:rsidR="00A952EE">
        <w:rPr>
          <w:rFonts w:ascii="Times New Roman" w:hAnsi="Times New Roman" w:cs="Times New Roman"/>
        </w:rPr>
        <w:t>Health Information</w:t>
      </w:r>
      <w:r w:rsidR="00EE4283" w:rsidRPr="007004CC">
        <w:rPr>
          <w:rFonts w:ascii="Times New Roman" w:hAnsi="Times New Roman" w:cs="Times New Roman"/>
        </w:rPr>
        <w:t xml:space="preserve"> Network</w:t>
      </w:r>
      <w:r w:rsidR="00A952EE">
        <w:rPr>
          <w:rFonts w:ascii="Times New Roman" w:hAnsi="Times New Roman" w:cs="Times New Roman"/>
        </w:rPr>
        <w:t xml:space="preserve"> (DHIN)</w:t>
      </w:r>
      <w:r w:rsidR="00EE4283" w:rsidRPr="007004CC">
        <w:rPr>
          <w:rFonts w:ascii="Times New Roman" w:hAnsi="Times New Roman" w:cs="Times New Roman"/>
        </w:rPr>
        <w:t xml:space="preserve"> </w:t>
      </w:r>
      <w:r w:rsidR="007F5B2E">
        <w:rPr>
          <w:rFonts w:ascii="Times New Roman" w:hAnsi="Times New Roman" w:cs="Times New Roman"/>
        </w:rPr>
        <w:t xml:space="preserve">by all providers </w:t>
      </w:r>
      <w:r w:rsidR="00EE4283" w:rsidRPr="007004CC">
        <w:rPr>
          <w:rFonts w:ascii="Times New Roman" w:hAnsi="Times New Roman" w:cs="Times New Roman"/>
        </w:rPr>
        <w:t xml:space="preserve">may </w:t>
      </w:r>
      <w:r w:rsidR="00503063">
        <w:rPr>
          <w:rFonts w:ascii="Times New Roman" w:hAnsi="Times New Roman" w:cs="Times New Roman"/>
        </w:rPr>
        <w:t>improve</w:t>
      </w:r>
      <w:r w:rsidR="00503063" w:rsidRPr="007004CC">
        <w:rPr>
          <w:rFonts w:ascii="Times New Roman" w:hAnsi="Times New Roman" w:cs="Times New Roman"/>
        </w:rPr>
        <w:t xml:space="preserve"> coordination</w:t>
      </w:r>
      <w:r w:rsidR="007F5B2E">
        <w:rPr>
          <w:rFonts w:ascii="Times New Roman" w:hAnsi="Times New Roman" w:cs="Times New Roman"/>
        </w:rPr>
        <w:t xml:space="preserve"> of care</w:t>
      </w:r>
      <w:r w:rsidR="00A952EE">
        <w:rPr>
          <w:rFonts w:ascii="Times New Roman" w:hAnsi="Times New Roman" w:cs="Times New Roman"/>
        </w:rPr>
        <w:t xml:space="preserve">. DHIN is an electronic </w:t>
      </w:r>
      <w:r w:rsidR="00E460D4">
        <w:rPr>
          <w:rFonts w:ascii="Times New Roman" w:hAnsi="Times New Roman" w:cs="Times New Roman"/>
        </w:rPr>
        <w:t>health data system</w:t>
      </w:r>
      <w:r w:rsidR="00A952EE">
        <w:rPr>
          <w:rFonts w:ascii="Times New Roman" w:hAnsi="Times New Roman" w:cs="Times New Roman"/>
        </w:rPr>
        <w:t xml:space="preserve"> tool that </w:t>
      </w:r>
      <w:r w:rsidR="00E460D4" w:rsidRPr="00E460D4">
        <w:rPr>
          <w:rFonts w:ascii="Times New Roman" w:hAnsi="Times New Roman" w:cs="Times New Roman"/>
        </w:rPr>
        <w:t>facilitates and supports the needs of consumers, health plans, policy makers, and providers to share real time data and improve the quality of health</w:t>
      </w:r>
      <w:r w:rsidR="007F5B2E">
        <w:rPr>
          <w:rFonts w:ascii="Times New Roman" w:hAnsi="Times New Roman" w:cs="Times New Roman"/>
        </w:rPr>
        <w:t xml:space="preserve"> </w:t>
      </w:r>
      <w:r w:rsidR="00E460D4" w:rsidRPr="00E460D4">
        <w:rPr>
          <w:rFonts w:ascii="Times New Roman" w:hAnsi="Times New Roman" w:cs="Times New Roman"/>
        </w:rPr>
        <w:t xml:space="preserve">care. </w:t>
      </w:r>
      <w:r w:rsidR="00812B87">
        <w:rPr>
          <w:rFonts w:ascii="Times New Roman" w:hAnsi="Times New Roman" w:cs="Times New Roman"/>
        </w:rPr>
        <w:t xml:space="preserve">In practice, the primary care provider can obtain lab results for the laboratory electronically, and then place the results with the patient’s full medical file at the primary care office. </w:t>
      </w:r>
      <w:commentRangeStart w:id="3"/>
      <w:r w:rsidR="00812B87">
        <w:rPr>
          <w:rFonts w:ascii="Times New Roman" w:hAnsi="Times New Roman" w:cs="Times New Roman"/>
        </w:rPr>
        <w:t>However, the</w:t>
      </w:r>
      <w:r w:rsidR="00EE4283" w:rsidRPr="007004CC">
        <w:rPr>
          <w:rFonts w:ascii="Times New Roman" w:hAnsi="Times New Roman" w:cs="Times New Roman"/>
        </w:rPr>
        <w:t xml:space="preserve"> </w:t>
      </w:r>
      <w:r w:rsidR="00812B87">
        <w:rPr>
          <w:rFonts w:ascii="Times New Roman" w:hAnsi="Times New Roman" w:cs="Times New Roman"/>
        </w:rPr>
        <w:t>DHIN</w:t>
      </w:r>
      <w:r w:rsidR="00EE4283" w:rsidRPr="007004CC">
        <w:rPr>
          <w:rFonts w:ascii="Times New Roman" w:hAnsi="Times New Roman" w:cs="Times New Roman"/>
        </w:rPr>
        <w:t xml:space="preserve"> </w:t>
      </w:r>
      <w:r w:rsidR="00812B87">
        <w:rPr>
          <w:rFonts w:ascii="Times New Roman" w:hAnsi="Times New Roman" w:cs="Times New Roman"/>
        </w:rPr>
        <w:t xml:space="preserve">does not </w:t>
      </w:r>
      <w:r w:rsidR="0075407D">
        <w:rPr>
          <w:rFonts w:ascii="Times New Roman" w:hAnsi="Times New Roman" w:cs="Times New Roman"/>
        </w:rPr>
        <w:t xml:space="preserve">provide </w:t>
      </w:r>
      <w:r w:rsidR="0075407D">
        <w:rPr>
          <w:rFonts w:ascii="Times New Roman" w:hAnsi="Times New Roman" w:cs="Times New Roman"/>
        </w:rPr>
        <w:lastRenderedPageBreak/>
        <w:t xml:space="preserve">access </w:t>
      </w:r>
      <w:r w:rsidR="00503063">
        <w:rPr>
          <w:rFonts w:ascii="Times New Roman" w:hAnsi="Times New Roman" w:cs="Times New Roman"/>
        </w:rPr>
        <w:t>to all</w:t>
      </w:r>
      <w:r w:rsidR="0075407D">
        <w:rPr>
          <w:rFonts w:ascii="Times New Roman" w:hAnsi="Times New Roman" w:cs="Times New Roman"/>
        </w:rPr>
        <w:t xml:space="preserve"> independent midlevel providers such as registered dieticians or NEED OTHER EXAMPLE OR TWO </w:t>
      </w:r>
      <w:r w:rsidR="00812B87">
        <w:rPr>
          <w:rFonts w:ascii="Times New Roman" w:hAnsi="Times New Roman" w:cs="Times New Roman"/>
        </w:rPr>
        <w:t>providers. If the DHIN can expand</w:t>
      </w:r>
      <w:r w:rsidR="00EE4283" w:rsidRPr="007004CC">
        <w:rPr>
          <w:rFonts w:ascii="Times New Roman" w:hAnsi="Times New Roman" w:cs="Times New Roman"/>
        </w:rPr>
        <w:t xml:space="preserve"> to include </w:t>
      </w:r>
      <w:r w:rsidR="00812B87">
        <w:rPr>
          <w:rFonts w:ascii="Times New Roman" w:hAnsi="Times New Roman" w:cs="Times New Roman"/>
        </w:rPr>
        <w:t xml:space="preserve">all </w:t>
      </w:r>
      <w:r w:rsidR="00EE4283" w:rsidRPr="007004CC">
        <w:rPr>
          <w:rFonts w:ascii="Times New Roman" w:hAnsi="Times New Roman" w:cs="Times New Roman"/>
        </w:rPr>
        <w:t>interested</w:t>
      </w:r>
      <w:r w:rsidR="00812B87">
        <w:rPr>
          <w:rFonts w:ascii="Times New Roman" w:hAnsi="Times New Roman" w:cs="Times New Roman"/>
        </w:rPr>
        <w:t xml:space="preserve"> </w:t>
      </w:r>
      <w:r w:rsidR="00EE4283" w:rsidRPr="007004CC">
        <w:rPr>
          <w:rFonts w:ascii="Times New Roman" w:hAnsi="Times New Roman" w:cs="Times New Roman"/>
        </w:rPr>
        <w:t>providers</w:t>
      </w:r>
      <w:r w:rsidR="00812B87">
        <w:rPr>
          <w:rFonts w:ascii="Times New Roman" w:hAnsi="Times New Roman" w:cs="Times New Roman"/>
        </w:rPr>
        <w:t>, then</w:t>
      </w:r>
      <w:r w:rsidR="00924A17" w:rsidRPr="007004CC">
        <w:rPr>
          <w:rFonts w:ascii="Times New Roman" w:hAnsi="Times New Roman" w:cs="Times New Roman"/>
        </w:rPr>
        <w:t xml:space="preserve"> </w:t>
      </w:r>
      <w:r w:rsidR="00812B87">
        <w:rPr>
          <w:rFonts w:ascii="Times New Roman" w:hAnsi="Times New Roman" w:cs="Times New Roman"/>
        </w:rPr>
        <w:t>the holistic communication and timely care coordination in Delaware would be expanded</w:t>
      </w:r>
      <w:r w:rsidR="0075407D">
        <w:rPr>
          <w:rFonts w:ascii="Times New Roman" w:hAnsi="Times New Roman" w:cs="Times New Roman"/>
        </w:rPr>
        <w:t>.</w:t>
      </w:r>
      <w:r w:rsidR="00EE4283" w:rsidRPr="007004CC">
        <w:rPr>
          <w:rFonts w:ascii="Times New Roman" w:hAnsi="Times New Roman" w:cs="Times New Roman"/>
        </w:rPr>
        <w:t xml:space="preserve"> </w:t>
      </w:r>
      <w:commentRangeEnd w:id="3"/>
      <w:r w:rsidR="0075407D">
        <w:rPr>
          <w:rStyle w:val="CommentReference"/>
          <w:rFonts w:asciiTheme="minorHAnsi" w:eastAsiaTheme="minorEastAsia" w:hAnsiTheme="minorHAnsi" w:cstheme="minorBidi"/>
          <w:color w:val="404040" w:themeColor="text1" w:themeTint="BF"/>
        </w:rPr>
        <w:commentReference w:id="3"/>
      </w:r>
    </w:p>
    <w:p w14:paraId="63D89928" w14:textId="05CD6E9C" w:rsidR="002C7A08" w:rsidRDefault="00812B87" w:rsidP="007178D7">
      <w:pPr>
        <w:spacing w:line="360" w:lineRule="auto"/>
        <w:rPr>
          <w:rFonts w:ascii="Times New Roman" w:hAnsi="Times New Roman" w:cs="Times New Roman"/>
          <w:color w:val="auto"/>
          <w:sz w:val="24"/>
        </w:rPr>
      </w:pPr>
      <w:r>
        <w:rPr>
          <w:rFonts w:ascii="Times New Roman" w:hAnsi="Times New Roman" w:cs="Times New Roman"/>
          <w:color w:val="auto"/>
          <w:sz w:val="24"/>
        </w:rPr>
        <w:t xml:space="preserve">Continually, </w:t>
      </w:r>
      <w:r w:rsidR="00267CF8">
        <w:rPr>
          <w:rFonts w:ascii="Times New Roman" w:hAnsi="Times New Roman" w:cs="Times New Roman"/>
          <w:color w:val="auto"/>
          <w:sz w:val="24"/>
        </w:rPr>
        <w:t>enhancing</w:t>
      </w:r>
      <w:r>
        <w:rPr>
          <w:rFonts w:ascii="Times New Roman" w:hAnsi="Times New Roman" w:cs="Times New Roman"/>
          <w:color w:val="auto"/>
          <w:sz w:val="24"/>
        </w:rPr>
        <w:t xml:space="preserve"> Delaware’s healthcare communication platform</w:t>
      </w:r>
      <w:r w:rsidR="00267CF8">
        <w:rPr>
          <w:rFonts w:ascii="Times New Roman" w:hAnsi="Times New Roman" w:cs="Times New Roman"/>
          <w:color w:val="auto"/>
          <w:sz w:val="24"/>
        </w:rPr>
        <w:t>s</w:t>
      </w:r>
      <w:r>
        <w:rPr>
          <w:rFonts w:ascii="Times New Roman" w:hAnsi="Times New Roman" w:cs="Times New Roman"/>
          <w:color w:val="auto"/>
          <w:sz w:val="24"/>
        </w:rPr>
        <w:t xml:space="preserve"> </w:t>
      </w:r>
      <w:r w:rsidR="00FE789B" w:rsidRPr="00812B87">
        <w:rPr>
          <w:rFonts w:ascii="Times New Roman" w:hAnsi="Times New Roman" w:cs="Times New Roman"/>
          <w:color w:val="auto"/>
          <w:sz w:val="24"/>
        </w:rPr>
        <w:t xml:space="preserve">through </w:t>
      </w:r>
      <w:r>
        <w:rPr>
          <w:rFonts w:ascii="Times New Roman" w:hAnsi="Times New Roman" w:cs="Times New Roman"/>
          <w:color w:val="auto"/>
          <w:sz w:val="24"/>
        </w:rPr>
        <w:t>the use of telemedicine</w:t>
      </w:r>
      <w:r w:rsidR="00267CF8">
        <w:rPr>
          <w:rFonts w:ascii="Times New Roman" w:hAnsi="Times New Roman" w:cs="Times New Roman"/>
          <w:color w:val="auto"/>
          <w:sz w:val="24"/>
        </w:rPr>
        <w:t xml:space="preserve"> can be beneficial for accessing specialty care or to ease the transportation burden on patients</w:t>
      </w:r>
      <w:r>
        <w:rPr>
          <w:rFonts w:ascii="Times New Roman" w:hAnsi="Times New Roman" w:cs="Times New Roman"/>
          <w:color w:val="auto"/>
          <w:sz w:val="24"/>
        </w:rPr>
        <w:t xml:space="preserve">. However, </w:t>
      </w:r>
      <w:r w:rsidR="00FE789B" w:rsidRPr="00812B87">
        <w:rPr>
          <w:rFonts w:ascii="Times New Roman" w:hAnsi="Times New Roman" w:cs="Times New Roman"/>
          <w:color w:val="auto"/>
          <w:sz w:val="24"/>
        </w:rPr>
        <w:t>the reimbursement model needs to account for</w:t>
      </w:r>
      <w:r w:rsidR="00552ED5">
        <w:rPr>
          <w:rFonts w:ascii="Times New Roman" w:hAnsi="Times New Roman" w:cs="Times New Roman"/>
          <w:color w:val="auto"/>
          <w:sz w:val="24"/>
        </w:rPr>
        <w:t xml:space="preserve"> and/or incentiv</w:t>
      </w:r>
      <w:r w:rsidR="0075407D">
        <w:rPr>
          <w:rFonts w:ascii="Times New Roman" w:hAnsi="Times New Roman" w:cs="Times New Roman"/>
          <w:color w:val="auto"/>
          <w:sz w:val="24"/>
        </w:rPr>
        <w:t>iz</w:t>
      </w:r>
      <w:r w:rsidR="00552ED5">
        <w:rPr>
          <w:rFonts w:ascii="Times New Roman" w:hAnsi="Times New Roman" w:cs="Times New Roman"/>
          <w:color w:val="auto"/>
          <w:sz w:val="24"/>
        </w:rPr>
        <w:t>e</w:t>
      </w:r>
      <w:r w:rsidR="00FE789B" w:rsidRPr="00812B87">
        <w:rPr>
          <w:rFonts w:ascii="Times New Roman" w:hAnsi="Times New Roman" w:cs="Times New Roman"/>
          <w:color w:val="auto"/>
          <w:sz w:val="24"/>
        </w:rPr>
        <w:t xml:space="preserve"> the time the specialist </w:t>
      </w:r>
      <w:r>
        <w:rPr>
          <w:rFonts w:ascii="Times New Roman" w:hAnsi="Times New Roman" w:cs="Times New Roman"/>
          <w:color w:val="auto"/>
          <w:sz w:val="24"/>
        </w:rPr>
        <w:t>and the provider utilize</w:t>
      </w:r>
      <w:r w:rsidR="00FE789B" w:rsidRPr="00812B87">
        <w:rPr>
          <w:rFonts w:ascii="Times New Roman" w:hAnsi="Times New Roman" w:cs="Times New Roman"/>
          <w:color w:val="auto"/>
          <w:sz w:val="24"/>
        </w:rPr>
        <w:t xml:space="preserve"> the telemedicine technology. </w:t>
      </w:r>
      <w:r w:rsidR="00267CF8">
        <w:rPr>
          <w:rFonts w:ascii="Times New Roman" w:hAnsi="Times New Roman" w:cs="Times New Roman"/>
          <w:color w:val="auto"/>
          <w:sz w:val="24"/>
        </w:rPr>
        <w:t>The Medicaid</w:t>
      </w:r>
      <w:r w:rsidR="00267CF8">
        <w:rPr>
          <w:rFonts w:ascii="Times New Roman" w:eastAsia="Times New Roman" w:hAnsi="Times New Roman"/>
          <w:sz w:val="24"/>
        </w:rPr>
        <w:t xml:space="preserve"> </w:t>
      </w:r>
      <w:r w:rsidR="00267CF8" w:rsidRPr="00267CF8">
        <w:rPr>
          <w:rFonts w:ascii="Times New Roman" w:eastAsia="Times New Roman" w:hAnsi="Times New Roman"/>
          <w:color w:val="auto"/>
          <w:sz w:val="24"/>
        </w:rPr>
        <w:t xml:space="preserve">Managed Care Organizations are currently using telemedicine, but it </w:t>
      </w:r>
      <w:r w:rsidR="00267CF8">
        <w:rPr>
          <w:rFonts w:ascii="Times New Roman" w:eastAsia="Times New Roman" w:hAnsi="Times New Roman"/>
          <w:sz w:val="24"/>
        </w:rPr>
        <w:t>remains an</w:t>
      </w:r>
      <w:r w:rsidR="00552ED5">
        <w:rPr>
          <w:rFonts w:ascii="Times New Roman" w:hAnsi="Times New Roman" w:cs="Times New Roman"/>
          <w:color w:val="auto"/>
          <w:sz w:val="24"/>
        </w:rPr>
        <w:t xml:space="preserve"> underutilized tool that has the capacity to directly impact many of the other systemic concerns outlined later in the report. T</w:t>
      </w:r>
      <w:r w:rsidR="002C7A08" w:rsidRPr="00552ED5">
        <w:rPr>
          <w:rFonts w:ascii="Times New Roman" w:hAnsi="Times New Roman" w:cs="Times New Roman"/>
          <w:color w:val="auto"/>
          <w:sz w:val="24"/>
        </w:rPr>
        <w:t xml:space="preserve">elemedicine </w:t>
      </w:r>
      <w:r w:rsidR="00552ED5">
        <w:rPr>
          <w:rFonts w:ascii="Times New Roman" w:hAnsi="Times New Roman" w:cs="Times New Roman"/>
          <w:color w:val="auto"/>
          <w:sz w:val="24"/>
        </w:rPr>
        <w:t>can also be used to expand already-established managed care programs, as well as aide in effecting a seamless transition from pediatric to adult care</w:t>
      </w:r>
      <w:r w:rsidR="00267CF8">
        <w:rPr>
          <w:rFonts w:ascii="Times New Roman" w:hAnsi="Times New Roman" w:cs="Times New Roman"/>
          <w:color w:val="auto"/>
          <w:sz w:val="24"/>
        </w:rPr>
        <w:t>.</w:t>
      </w:r>
    </w:p>
    <w:p w14:paraId="37BAB8F6" w14:textId="11568073" w:rsidR="00140253" w:rsidRPr="00503063" w:rsidRDefault="00140253" w:rsidP="007178D7">
      <w:pPr>
        <w:pStyle w:val="NormalWeb"/>
        <w:spacing w:line="360" w:lineRule="auto"/>
        <w:rPr>
          <w:rFonts w:ascii="Times New Roman" w:hAnsi="Times New Roman" w:cs="Times New Roman"/>
          <w:color w:val="983620" w:themeColor="accent2"/>
        </w:rPr>
      </w:pPr>
      <w:r w:rsidRPr="00503063">
        <w:rPr>
          <w:rFonts w:ascii="Times New Roman" w:hAnsi="Times New Roman" w:cs="Times New Roman"/>
          <w:color w:val="983620" w:themeColor="accent2"/>
        </w:rPr>
        <w:t>CLIENT-DIRECTED, HOLISTIC CARE</w:t>
      </w:r>
    </w:p>
    <w:p w14:paraId="24AFF813" w14:textId="25F53A19" w:rsidR="00A952EE" w:rsidRDefault="002C7A08" w:rsidP="007178D7">
      <w:pPr>
        <w:pStyle w:val="NormalWeb"/>
        <w:spacing w:line="360" w:lineRule="auto"/>
        <w:rPr>
          <w:rFonts w:ascii="Times New Roman" w:hAnsi="Times New Roman" w:cs="Times New Roman"/>
        </w:rPr>
      </w:pPr>
      <w:r w:rsidRPr="007004CC">
        <w:rPr>
          <w:rFonts w:ascii="Times New Roman" w:hAnsi="Times New Roman" w:cs="Times New Roman"/>
        </w:rPr>
        <w:t>In terms of holistic care, more attention needs to be given to</w:t>
      </w:r>
      <w:r w:rsidR="00CF6E58">
        <w:rPr>
          <w:rFonts w:ascii="Times New Roman" w:hAnsi="Times New Roman" w:cs="Times New Roman"/>
        </w:rPr>
        <w:t xml:space="preserve"> </w:t>
      </w:r>
      <w:r w:rsidR="00DF7323">
        <w:rPr>
          <w:rFonts w:ascii="Times New Roman" w:hAnsi="Times New Roman" w:cs="Times New Roman"/>
        </w:rPr>
        <w:t xml:space="preserve">including </w:t>
      </w:r>
      <w:r w:rsidR="00544ABA" w:rsidRPr="007004CC">
        <w:rPr>
          <w:rFonts w:ascii="Times New Roman" w:hAnsi="Times New Roman" w:cs="Times New Roman"/>
        </w:rPr>
        <w:t>mental, physical, and spiritual health</w:t>
      </w:r>
      <w:r w:rsidRPr="007004CC">
        <w:rPr>
          <w:rFonts w:ascii="Times New Roman" w:hAnsi="Times New Roman" w:cs="Times New Roman"/>
        </w:rPr>
        <w:t xml:space="preserve"> </w:t>
      </w:r>
      <w:r w:rsidR="00DF7323">
        <w:rPr>
          <w:rFonts w:ascii="Times New Roman" w:hAnsi="Times New Roman" w:cs="Times New Roman"/>
        </w:rPr>
        <w:t xml:space="preserve">services </w:t>
      </w:r>
      <w:r w:rsidRPr="007004CC">
        <w:rPr>
          <w:rFonts w:ascii="Times New Roman" w:hAnsi="Times New Roman" w:cs="Times New Roman"/>
        </w:rPr>
        <w:t xml:space="preserve">within all treatment plans. Specifically, mental health </w:t>
      </w:r>
      <w:r w:rsidR="00DF7323">
        <w:rPr>
          <w:rFonts w:ascii="Times New Roman" w:hAnsi="Times New Roman" w:cs="Times New Roman"/>
        </w:rPr>
        <w:t xml:space="preserve">issues such </w:t>
      </w:r>
      <w:r w:rsidR="00CF6E58">
        <w:rPr>
          <w:rFonts w:ascii="Times New Roman" w:hAnsi="Times New Roman" w:cs="Times New Roman"/>
        </w:rPr>
        <w:t xml:space="preserve">as </w:t>
      </w:r>
      <w:r w:rsidR="00CF6E58" w:rsidRPr="007004CC">
        <w:rPr>
          <w:rFonts w:ascii="Times New Roman" w:hAnsi="Times New Roman" w:cs="Times New Roman"/>
        </w:rPr>
        <w:t>depression can</w:t>
      </w:r>
      <w:r w:rsidRPr="007004CC">
        <w:rPr>
          <w:rFonts w:ascii="Times New Roman" w:hAnsi="Times New Roman" w:cs="Times New Roman"/>
        </w:rPr>
        <w:t xml:space="preserve"> negatively </w:t>
      </w:r>
      <w:r w:rsidR="00DF7323">
        <w:rPr>
          <w:rFonts w:ascii="Times New Roman" w:hAnsi="Times New Roman" w:cs="Times New Roman"/>
        </w:rPr>
        <w:t xml:space="preserve">impact </w:t>
      </w:r>
      <w:r w:rsidRPr="007004CC">
        <w:rPr>
          <w:rFonts w:ascii="Times New Roman" w:hAnsi="Times New Roman" w:cs="Times New Roman"/>
        </w:rPr>
        <w:t xml:space="preserve">physical chronic diseases. However, less attention may be given to the management of the psychological </w:t>
      </w:r>
      <w:r w:rsidR="00CF6E58">
        <w:rPr>
          <w:rFonts w:ascii="Times New Roman" w:hAnsi="Times New Roman" w:cs="Times New Roman"/>
        </w:rPr>
        <w:t xml:space="preserve">issues. </w:t>
      </w:r>
      <w:r w:rsidRPr="007004CC">
        <w:rPr>
          <w:rFonts w:ascii="Times New Roman" w:hAnsi="Times New Roman" w:cs="Times New Roman"/>
        </w:rPr>
        <w:t xml:space="preserve">Those </w:t>
      </w:r>
      <w:r w:rsidR="00DF7323">
        <w:rPr>
          <w:rFonts w:ascii="Times New Roman" w:hAnsi="Times New Roman" w:cs="Times New Roman"/>
        </w:rPr>
        <w:t xml:space="preserve">mental </w:t>
      </w:r>
      <w:r w:rsidR="00CF6E58">
        <w:rPr>
          <w:rFonts w:ascii="Times New Roman" w:hAnsi="Times New Roman" w:cs="Times New Roman"/>
        </w:rPr>
        <w:t xml:space="preserve">health </w:t>
      </w:r>
      <w:r w:rsidR="00CF6E58" w:rsidRPr="007004CC">
        <w:rPr>
          <w:rFonts w:ascii="Times New Roman" w:hAnsi="Times New Roman" w:cs="Times New Roman"/>
        </w:rPr>
        <w:t>conditions</w:t>
      </w:r>
      <w:r w:rsidRPr="007004CC">
        <w:rPr>
          <w:rFonts w:ascii="Times New Roman" w:hAnsi="Times New Roman" w:cs="Times New Roman"/>
        </w:rPr>
        <w:t xml:space="preserve"> can then lead to more physical pain, perpetuating the need for pain prescriptions.  </w:t>
      </w:r>
      <w:r w:rsidR="00A952EE">
        <w:rPr>
          <w:rFonts w:ascii="Times New Roman" w:hAnsi="Times New Roman" w:cs="Times New Roman"/>
        </w:rPr>
        <w:t xml:space="preserve">Regardless of the source of the physical pain, individuals living with complex chronic diseases </w:t>
      </w:r>
      <w:r w:rsidR="00DF7323">
        <w:rPr>
          <w:rFonts w:ascii="Times New Roman" w:hAnsi="Times New Roman" w:cs="Times New Roman"/>
        </w:rPr>
        <w:t xml:space="preserve">are </w:t>
      </w:r>
      <w:r w:rsidR="00CF6E58">
        <w:rPr>
          <w:rFonts w:ascii="Times New Roman" w:hAnsi="Times New Roman" w:cs="Times New Roman"/>
        </w:rPr>
        <w:t>likely to experience</w:t>
      </w:r>
      <w:r w:rsidR="00A952EE">
        <w:rPr>
          <w:rFonts w:ascii="Times New Roman" w:hAnsi="Times New Roman" w:cs="Times New Roman"/>
        </w:rPr>
        <w:t xml:space="preserve"> some kind of physical pain and </w:t>
      </w:r>
      <w:r w:rsidR="00DF7323">
        <w:rPr>
          <w:rFonts w:ascii="Times New Roman" w:hAnsi="Times New Roman" w:cs="Times New Roman"/>
        </w:rPr>
        <w:t xml:space="preserve">may </w:t>
      </w:r>
      <w:r w:rsidR="00A952EE">
        <w:rPr>
          <w:rFonts w:ascii="Times New Roman" w:hAnsi="Times New Roman" w:cs="Times New Roman"/>
        </w:rPr>
        <w:t xml:space="preserve">be prescribed medication to help alleviate it. </w:t>
      </w:r>
      <w:r w:rsidR="00DF7323">
        <w:rPr>
          <w:rFonts w:ascii="Times New Roman" w:hAnsi="Times New Roman" w:cs="Times New Roman"/>
        </w:rPr>
        <w:t>P</w:t>
      </w:r>
      <w:r w:rsidR="006069A8" w:rsidRPr="007004CC">
        <w:rPr>
          <w:rFonts w:ascii="Times New Roman" w:hAnsi="Times New Roman" w:cs="Times New Roman"/>
        </w:rPr>
        <w:t xml:space="preserve">roviders and public </w:t>
      </w:r>
      <w:r w:rsidR="00DF7323">
        <w:rPr>
          <w:rFonts w:ascii="Times New Roman" w:hAnsi="Times New Roman" w:cs="Times New Roman"/>
        </w:rPr>
        <w:t xml:space="preserve">health and </w:t>
      </w:r>
      <w:r w:rsidR="006069A8" w:rsidRPr="007004CC">
        <w:rPr>
          <w:rFonts w:ascii="Times New Roman" w:hAnsi="Times New Roman" w:cs="Times New Roman"/>
        </w:rPr>
        <w:t xml:space="preserve">safety officials </w:t>
      </w:r>
      <w:r w:rsidR="00CF6E58" w:rsidRPr="007004CC">
        <w:rPr>
          <w:rFonts w:ascii="Times New Roman" w:hAnsi="Times New Roman" w:cs="Times New Roman"/>
        </w:rPr>
        <w:t>alike</w:t>
      </w:r>
      <w:r w:rsidR="00DF7323">
        <w:rPr>
          <w:rFonts w:ascii="Times New Roman" w:hAnsi="Times New Roman" w:cs="Times New Roman"/>
        </w:rPr>
        <w:t xml:space="preserve"> are aware</w:t>
      </w:r>
      <w:r w:rsidR="006069A8" w:rsidRPr="007004CC">
        <w:rPr>
          <w:rFonts w:ascii="Times New Roman" w:hAnsi="Times New Roman" w:cs="Times New Roman"/>
        </w:rPr>
        <w:t xml:space="preserve"> that an increased reliance on prescriptions to manage chronic </w:t>
      </w:r>
      <w:r w:rsidR="00A952EE" w:rsidRPr="007004CC">
        <w:rPr>
          <w:rFonts w:ascii="Times New Roman" w:hAnsi="Times New Roman" w:cs="Times New Roman"/>
        </w:rPr>
        <w:t>pain</w:t>
      </w:r>
      <w:r w:rsidR="006069A8" w:rsidRPr="007004CC">
        <w:rPr>
          <w:rFonts w:ascii="Times New Roman" w:hAnsi="Times New Roman" w:cs="Times New Roman"/>
        </w:rPr>
        <w:t xml:space="preserve"> can lead to addiction. </w:t>
      </w:r>
      <w:r w:rsidR="00A952EE">
        <w:rPr>
          <w:rFonts w:ascii="Times New Roman" w:hAnsi="Times New Roman" w:cs="Times New Roman"/>
        </w:rPr>
        <w:t xml:space="preserve">Therefore, it is extremely important that all the doctors and specialists involved in a patient’s care communicate and pay special attention to the management of pain, while monitoring prescription use. </w:t>
      </w:r>
    </w:p>
    <w:p w14:paraId="64A0EEA6" w14:textId="18D39A4A" w:rsidR="00E460D4" w:rsidRPr="00E460D4" w:rsidRDefault="006069A8" w:rsidP="007178D7">
      <w:pPr>
        <w:pStyle w:val="NormalWeb"/>
        <w:spacing w:before="100" w:beforeAutospacing="1" w:after="100" w:afterAutospacing="1" w:line="360" w:lineRule="auto"/>
        <w:rPr>
          <w:rFonts w:eastAsiaTheme="minorEastAsia"/>
        </w:rPr>
      </w:pPr>
      <w:r w:rsidRPr="007004CC">
        <w:rPr>
          <w:rFonts w:ascii="Times New Roman" w:hAnsi="Times New Roman" w:cs="Times New Roman"/>
        </w:rPr>
        <w:t xml:space="preserve">In 2010, in light of these concerns, the Department of Public Safety and Homeland Security proposed legislation to create the Delaware </w:t>
      </w:r>
      <w:r w:rsidRPr="00B41EF6">
        <w:rPr>
          <w:rFonts w:ascii="Times New Roman" w:hAnsi="Times New Roman" w:cs="Times New Roman"/>
        </w:rPr>
        <w:t>Prescription Monitoring Program (PMP)</w:t>
      </w:r>
      <w:r w:rsidRPr="00B41EF6">
        <w:rPr>
          <w:rStyle w:val="FootnoteReference"/>
          <w:rFonts w:ascii="Times New Roman" w:hAnsi="Times New Roman" w:cs="Times New Roman"/>
        </w:rPr>
        <w:footnoteReference w:id="5"/>
      </w:r>
      <w:r w:rsidRPr="00B41EF6">
        <w:rPr>
          <w:rFonts w:ascii="Times New Roman" w:hAnsi="Times New Roman" w:cs="Times New Roman"/>
        </w:rPr>
        <w:t xml:space="preserve">.  The PMP is a system that collects information on all controlled substances. </w:t>
      </w:r>
      <w:r w:rsidR="007004CC" w:rsidRPr="00B41EF6">
        <w:rPr>
          <w:rFonts w:ascii="Times New Roman" w:hAnsi="Times New Roman" w:cs="Times New Roman"/>
        </w:rPr>
        <w:t xml:space="preserve">The system allows prescribing physicians to obtain immediate access to an online report of a patient’s currently prescribed controlled substances. </w:t>
      </w:r>
      <w:r w:rsidR="00503063">
        <w:rPr>
          <w:rFonts w:ascii="Times New Roman" w:hAnsi="Times New Roman" w:cs="Times New Roman"/>
        </w:rPr>
        <w:t>T</w:t>
      </w:r>
      <w:r w:rsidR="00BD2326" w:rsidRPr="00B41EF6">
        <w:rPr>
          <w:rFonts w:ascii="Times New Roman" w:hAnsi="Times New Roman" w:cs="Times New Roman"/>
        </w:rPr>
        <w:t xml:space="preserve">he Prescription Action </w:t>
      </w:r>
      <w:r w:rsidR="00BD2326" w:rsidRPr="00503063">
        <w:rPr>
          <w:rFonts w:ascii="Times New Roman" w:hAnsi="Times New Roman" w:cs="Times New Roman"/>
        </w:rPr>
        <w:t>Committee</w:t>
      </w:r>
      <w:r w:rsidR="00DF7323" w:rsidRPr="00503063">
        <w:rPr>
          <w:rFonts w:ascii="Times New Roman" w:hAnsi="Times New Roman" w:cs="Times New Roman"/>
        </w:rPr>
        <w:t xml:space="preserve"> (</w:t>
      </w:r>
      <w:r w:rsidR="00DF7323" w:rsidRPr="00503063">
        <w:rPr>
          <w:rStyle w:val="Emphasis"/>
          <w:rFonts w:ascii="Times New Roman" w:hAnsi="Times New Roman" w:cs="Times New Roman"/>
          <w:i w:val="0"/>
        </w:rPr>
        <w:t>PDAC)</w:t>
      </w:r>
      <w:r w:rsidR="00503063" w:rsidRPr="00503063">
        <w:rPr>
          <w:rStyle w:val="Emphasis"/>
          <w:rFonts w:ascii="Times New Roman" w:hAnsi="Times New Roman" w:cs="Times New Roman"/>
          <w:i w:val="0"/>
        </w:rPr>
        <w:t>,</w:t>
      </w:r>
      <w:r w:rsidR="00DF7323" w:rsidRPr="00503063">
        <w:rPr>
          <w:rStyle w:val="Emphasis"/>
          <w:rFonts w:ascii="Times New Roman" w:hAnsi="Times New Roman" w:cs="Times New Roman"/>
          <w:i w:val="0"/>
        </w:rPr>
        <w:t xml:space="preserve"> a public-private partnership started by the Division of Public Health and the Medical Society of Delaware to enable multiple stakeholders to work collaboratively to address the prescription drug abuse problem in</w:t>
      </w:r>
      <w:r w:rsidR="00DF7323" w:rsidRPr="00503063">
        <w:rPr>
          <w:rStyle w:val="Emphasis"/>
        </w:rPr>
        <w:t xml:space="preserve"> </w:t>
      </w:r>
      <w:r w:rsidR="00DF7323" w:rsidRPr="00503063">
        <w:rPr>
          <w:rStyle w:val="Emphasis"/>
          <w:rFonts w:ascii="Times New Roman" w:hAnsi="Times New Roman" w:cs="Times New Roman"/>
          <w:i w:val="0"/>
        </w:rPr>
        <w:t>Delaware.</w:t>
      </w:r>
      <w:r w:rsidR="00BD2326" w:rsidRPr="00503063">
        <w:rPr>
          <w:rFonts w:ascii="Times New Roman" w:hAnsi="Times New Roman" w:cs="Times New Roman"/>
        </w:rPr>
        <w:t xml:space="preserve"> </w:t>
      </w:r>
      <w:r w:rsidR="00503063" w:rsidRPr="00503063">
        <w:rPr>
          <w:rFonts w:ascii="Times New Roman" w:hAnsi="Times New Roman" w:cs="Times New Roman"/>
        </w:rPr>
        <w:t>In 2013</w:t>
      </w:r>
      <w:r w:rsidR="00503063">
        <w:rPr>
          <w:rFonts w:ascii="Times New Roman" w:hAnsi="Times New Roman" w:cs="Times New Roman"/>
        </w:rPr>
        <w:t>, the PDAC published a</w:t>
      </w:r>
      <w:r w:rsidR="00C4129C">
        <w:rPr>
          <w:rFonts w:ascii="Times New Roman" w:hAnsi="Times New Roman" w:cs="Times New Roman"/>
        </w:rPr>
        <w:t xml:space="preserve"> </w:t>
      </w:r>
      <w:r w:rsidR="00BD2326" w:rsidRPr="00B41EF6">
        <w:rPr>
          <w:rFonts w:ascii="Times New Roman" w:hAnsi="Times New Roman" w:cs="Times New Roman"/>
        </w:rPr>
        <w:t xml:space="preserve">report and recommendations related to Delaware’s </w:t>
      </w:r>
      <w:r w:rsidR="00BD2326" w:rsidRPr="00B41EF6">
        <w:rPr>
          <w:rFonts w:ascii="Times New Roman" w:eastAsiaTheme="minorEastAsia" w:hAnsi="Times New Roman" w:cs="Times New Roman"/>
        </w:rPr>
        <w:t xml:space="preserve">accelerating drug overdose mortality rate. </w:t>
      </w:r>
      <w:r w:rsidR="00BD2326" w:rsidRPr="00B41EF6">
        <w:rPr>
          <w:rFonts w:ascii="Times New Roman" w:hAnsi="Times New Roman" w:cs="Times New Roman"/>
        </w:rPr>
        <w:t xml:space="preserve"> In the report, the committee </w:t>
      </w:r>
      <w:r w:rsidR="001546ED" w:rsidRPr="00B41EF6">
        <w:rPr>
          <w:rFonts w:ascii="Times New Roman" w:hAnsi="Times New Roman" w:cs="Times New Roman"/>
        </w:rPr>
        <w:t>made recommendations</w:t>
      </w:r>
      <w:r w:rsidR="0021394A" w:rsidRPr="00B41EF6">
        <w:rPr>
          <w:rStyle w:val="FootnoteReference"/>
          <w:rFonts w:ascii="Times New Roman" w:hAnsi="Times New Roman" w:cs="Times New Roman"/>
        </w:rPr>
        <w:footnoteReference w:id="6"/>
      </w:r>
      <w:r w:rsidR="001546ED" w:rsidRPr="00B41EF6">
        <w:rPr>
          <w:rFonts w:ascii="Times New Roman" w:hAnsi="Times New Roman" w:cs="Times New Roman"/>
        </w:rPr>
        <w:t xml:space="preserve"> which included expanding PMP legislation to require </w:t>
      </w:r>
      <w:r w:rsidR="001546ED" w:rsidRPr="00B41EF6">
        <w:rPr>
          <w:rFonts w:ascii="Times New Roman" w:eastAsiaTheme="minorEastAsia" w:hAnsi="Times New Roman" w:cs="Times New Roman"/>
        </w:rPr>
        <w:lastRenderedPageBreak/>
        <w:t>practitioners with controlled substance licenses to register for access to the Prescription Monitoring Program (PMP).</w:t>
      </w:r>
      <w:r w:rsidR="001546ED" w:rsidRPr="001546ED">
        <w:rPr>
          <w:rFonts w:eastAsiaTheme="minorEastAsia"/>
        </w:rPr>
        <w:t xml:space="preserve"> </w:t>
      </w:r>
      <w:r w:rsidR="00E460D4" w:rsidRPr="00E460D4">
        <w:rPr>
          <w:rFonts w:ascii="Times New Roman" w:hAnsi="Times New Roman" w:cs="Times New Roman"/>
        </w:rPr>
        <w:t xml:space="preserve">The Prescription Action Committee also recommended that the PMP be linked to the </w:t>
      </w:r>
      <w:r w:rsidR="00E460D4">
        <w:rPr>
          <w:rFonts w:ascii="Times New Roman" w:hAnsi="Times New Roman" w:cs="Times New Roman"/>
        </w:rPr>
        <w:t>DHIN.</w:t>
      </w:r>
      <w:r w:rsidR="00E460D4" w:rsidRPr="00E460D4">
        <w:rPr>
          <w:rFonts w:ascii="Times New Roman" w:hAnsi="Times New Roman" w:cs="Times New Roman"/>
        </w:rPr>
        <w:t xml:space="preserve"> </w:t>
      </w:r>
    </w:p>
    <w:p w14:paraId="754ACF40" w14:textId="3E6C401F" w:rsidR="00E05303" w:rsidRPr="002E66EF" w:rsidRDefault="00C4129C" w:rsidP="007178D7">
      <w:pPr>
        <w:spacing w:line="360" w:lineRule="auto"/>
        <w:rPr>
          <w:rFonts w:ascii="Times New Roman" w:hAnsi="Times New Roman" w:cs="Times New Roman"/>
          <w:color w:val="auto"/>
          <w:sz w:val="24"/>
        </w:rPr>
      </w:pPr>
      <w:r>
        <w:rPr>
          <w:rFonts w:ascii="Times New Roman" w:hAnsi="Times New Roman" w:cs="Times New Roman"/>
          <w:color w:val="auto"/>
          <w:sz w:val="24"/>
        </w:rPr>
        <w:t>W</w:t>
      </w:r>
      <w:r w:rsidR="00E05303" w:rsidRPr="002E66EF">
        <w:rPr>
          <w:rFonts w:ascii="Times New Roman" w:hAnsi="Times New Roman" w:cs="Times New Roman"/>
          <w:color w:val="auto"/>
          <w:sz w:val="24"/>
        </w:rPr>
        <w:t>hen thinking about holistic care, more attention needs to be paid to the caregiver</w:t>
      </w:r>
      <w:r>
        <w:rPr>
          <w:rFonts w:ascii="Times New Roman" w:hAnsi="Times New Roman" w:cs="Times New Roman"/>
          <w:color w:val="auto"/>
          <w:sz w:val="24"/>
        </w:rPr>
        <w:t>(s)</w:t>
      </w:r>
      <w:r w:rsidR="00E05303" w:rsidRPr="002E66EF">
        <w:rPr>
          <w:rFonts w:ascii="Times New Roman" w:hAnsi="Times New Roman" w:cs="Times New Roman"/>
          <w:color w:val="auto"/>
          <w:sz w:val="24"/>
        </w:rPr>
        <w:t xml:space="preserve"> and their ability to ma</w:t>
      </w:r>
      <w:r w:rsidR="00E60932" w:rsidRPr="002E66EF">
        <w:rPr>
          <w:rFonts w:ascii="Times New Roman" w:hAnsi="Times New Roman" w:cs="Times New Roman"/>
          <w:color w:val="auto"/>
          <w:sz w:val="24"/>
        </w:rPr>
        <w:t xml:space="preserve">intain their own physical and mental health while providing ongoing </w:t>
      </w:r>
      <w:r w:rsidR="00E05303" w:rsidRPr="002E66EF">
        <w:rPr>
          <w:rFonts w:ascii="Times New Roman" w:hAnsi="Times New Roman" w:cs="Times New Roman"/>
          <w:color w:val="auto"/>
          <w:sz w:val="24"/>
        </w:rPr>
        <w:t>care for their loved one. This is discussed in a later section of the report, but</w:t>
      </w:r>
      <w:r>
        <w:rPr>
          <w:rFonts w:ascii="Times New Roman" w:hAnsi="Times New Roman" w:cs="Times New Roman"/>
          <w:color w:val="auto"/>
          <w:sz w:val="24"/>
        </w:rPr>
        <w:t xml:space="preserve"> whenever possible the</w:t>
      </w:r>
      <w:r w:rsidR="00E05303" w:rsidRPr="002E66EF">
        <w:rPr>
          <w:rFonts w:ascii="Times New Roman" w:hAnsi="Times New Roman" w:cs="Times New Roman"/>
          <w:color w:val="auto"/>
          <w:sz w:val="24"/>
        </w:rPr>
        <w:t xml:space="preserve"> primary care physicians should include a check-in with the caregiver as a part of the </w:t>
      </w:r>
      <w:r w:rsidR="00F22415">
        <w:rPr>
          <w:rFonts w:ascii="Times New Roman" w:hAnsi="Times New Roman" w:cs="Times New Roman"/>
          <w:color w:val="auto"/>
          <w:sz w:val="24"/>
        </w:rPr>
        <w:t xml:space="preserve">comprehensive care plan </w:t>
      </w:r>
      <w:r>
        <w:rPr>
          <w:rFonts w:ascii="Times New Roman" w:hAnsi="Times New Roman" w:cs="Times New Roman"/>
          <w:color w:val="auto"/>
          <w:sz w:val="24"/>
        </w:rPr>
        <w:t xml:space="preserve">and services </w:t>
      </w:r>
      <w:r w:rsidR="00F22415">
        <w:rPr>
          <w:rFonts w:ascii="Times New Roman" w:hAnsi="Times New Roman" w:cs="Times New Roman"/>
          <w:color w:val="auto"/>
          <w:sz w:val="24"/>
        </w:rPr>
        <w:t>for the patient</w:t>
      </w:r>
      <w:r w:rsidR="00E05303" w:rsidRPr="002E66EF">
        <w:rPr>
          <w:rFonts w:ascii="Times New Roman" w:hAnsi="Times New Roman" w:cs="Times New Roman"/>
          <w:color w:val="auto"/>
          <w:sz w:val="24"/>
        </w:rPr>
        <w:t xml:space="preserve">. </w:t>
      </w:r>
    </w:p>
    <w:p w14:paraId="6F79BDE6" w14:textId="77777777" w:rsidR="00C4129C" w:rsidRDefault="00C4129C" w:rsidP="00C4129C">
      <w:pPr>
        <w:spacing w:line="360" w:lineRule="auto"/>
        <w:rPr>
          <w:rFonts w:ascii="Times New Roman" w:hAnsi="Times New Roman" w:cs="Times New Roman"/>
          <w:color w:val="auto"/>
          <w:sz w:val="24"/>
        </w:rPr>
      </w:pPr>
      <w:r>
        <w:rPr>
          <w:rFonts w:ascii="Times New Roman" w:hAnsi="Times New Roman" w:cs="Times New Roman"/>
          <w:color w:val="auto"/>
          <w:sz w:val="24"/>
        </w:rPr>
        <w:t xml:space="preserve">The </w:t>
      </w:r>
      <w:r w:rsidRPr="00503063">
        <w:rPr>
          <w:rFonts w:ascii="Times New Roman" w:hAnsi="Times New Roman" w:cs="Times New Roman"/>
          <w:b/>
          <w:color w:val="auto"/>
          <w:sz w:val="24"/>
        </w:rPr>
        <w:t>P</w:t>
      </w:r>
      <w:r w:rsidRPr="002E66EF">
        <w:rPr>
          <w:rFonts w:ascii="Times New Roman" w:hAnsi="Times New Roman" w:cs="Times New Roman"/>
          <w:color w:val="auto"/>
          <w:sz w:val="24"/>
        </w:rPr>
        <w:t xml:space="preserve">rograms of </w:t>
      </w:r>
      <w:r w:rsidRPr="00503063">
        <w:rPr>
          <w:rFonts w:ascii="Times New Roman" w:hAnsi="Times New Roman" w:cs="Times New Roman"/>
          <w:b/>
          <w:color w:val="auto"/>
          <w:sz w:val="24"/>
        </w:rPr>
        <w:t>A</w:t>
      </w:r>
      <w:r w:rsidRPr="002E66EF">
        <w:rPr>
          <w:rFonts w:ascii="Times New Roman" w:hAnsi="Times New Roman" w:cs="Times New Roman"/>
          <w:color w:val="auto"/>
          <w:sz w:val="24"/>
        </w:rPr>
        <w:t xml:space="preserve">ll-Inclusive </w:t>
      </w:r>
      <w:r w:rsidRPr="00503063">
        <w:rPr>
          <w:rFonts w:ascii="Times New Roman" w:hAnsi="Times New Roman" w:cs="Times New Roman"/>
          <w:b/>
          <w:color w:val="auto"/>
          <w:sz w:val="24"/>
        </w:rPr>
        <w:t>C</w:t>
      </w:r>
      <w:r w:rsidRPr="002E66EF">
        <w:rPr>
          <w:rFonts w:ascii="Times New Roman" w:hAnsi="Times New Roman" w:cs="Times New Roman"/>
          <w:color w:val="auto"/>
          <w:sz w:val="24"/>
        </w:rPr>
        <w:t xml:space="preserve">are for the </w:t>
      </w:r>
      <w:r w:rsidRPr="00503063">
        <w:rPr>
          <w:rFonts w:ascii="Times New Roman" w:hAnsi="Times New Roman" w:cs="Times New Roman"/>
          <w:b/>
          <w:color w:val="auto"/>
          <w:sz w:val="24"/>
        </w:rPr>
        <w:t>E</w:t>
      </w:r>
      <w:r w:rsidRPr="002E66EF">
        <w:rPr>
          <w:rFonts w:ascii="Times New Roman" w:hAnsi="Times New Roman" w:cs="Times New Roman"/>
          <w:color w:val="auto"/>
          <w:sz w:val="24"/>
        </w:rPr>
        <w:t xml:space="preserve">lderly </w:t>
      </w:r>
      <w:r>
        <w:rPr>
          <w:rFonts w:ascii="Times New Roman" w:hAnsi="Times New Roman" w:cs="Times New Roman"/>
          <w:color w:val="auto"/>
          <w:sz w:val="24"/>
        </w:rPr>
        <w:t>(PACE)</w:t>
      </w:r>
      <w:r w:rsidRPr="002E66EF">
        <w:rPr>
          <w:rFonts w:ascii="Times New Roman" w:hAnsi="Times New Roman" w:cs="Times New Roman"/>
          <w:color w:val="auto"/>
          <w:sz w:val="24"/>
        </w:rPr>
        <w:t xml:space="preserve"> model delivers all needed medical and supportive services, on the entire continuum of care and services, to </w:t>
      </w:r>
      <w:r>
        <w:rPr>
          <w:rFonts w:ascii="Times New Roman" w:hAnsi="Times New Roman" w:cs="Times New Roman"/>
          <w:color w:val="auto"/>
          <w:sz w:val="24"/>
        </w:rPr>
        <w:t xml:space="preserve">adults </w:t>
      </w:r>
      <w:r w:rsidRPr="002E66EF">
        <w:rPr>
          <w:rFonts w:ascii="Times New Roman" w:hAnsi="Times New Roman" w:cs="Times New Roman"/>
          <w:color w:val="auto"/>
          <w:sz w:val="24"/>
        </w:rPr>
        <w:t>with chronic care needs, while maintaining their independence in their home for as long as possible. The caveat to this model is that clients mu</w:t>
      </w:r>
      <w:r>
        <w:rPr>
          <w:rFonts w:ascii="Times New Roman" w:hAnsi="Times New Roman" w:cs="Times New Roman"/>
          <w:color w:val="auto"/>
          <w:sz w:val="24"/>
        </w:rPr>
        <w:t>st be certified by Delaware</w:t>
      </w:r>
      <w:r w:rsidRPr="002E66EF">
        <w:rPr>
          <w:rFonts w:ascii="Times New Roman" w:hAnsi="Times New Roman" w:cs="Times New Roman"/>
          <w:color w:val="auto"/>
          <w:sz w:val="24"/>
        </w:rPr>
        <w:t xml:space="preserve"> that they need nursing-home level care, and then the patient must turn over their entire medical services to the program. This means they would not be able to keep their own primary care provider.</w:t>
      </w:r>
      <w:r>
        <w:rPr>
          <w:rFonts w:ascii="Times New Roman" w:hAnsi="Times New Roman" w:cs="Times New Roman"/>
          <w:color w:val="auto"/>
          <w:sz w:val="24"/>
        </w:rPr>
        <w:t xml:space="preserve"> </w:t>
      </w:r>
    </w:p>
    <w:p w14:paraId="78F4A32A" w14:textId="061934B3" w:rsidR="00D61C41" w:rsidRDefault="009D7769" w:rsidP="007178D7">
      <w:pPr>
        <w:spacing w:line="360" w:lineRule="auto"/>
        <w:rPr>
          <w:rFonts w:ascii="Times New Roman" w:hAnsi="Times New Roman" w:cs="Times New Roman"/>
          <w:color w:val="auto"/>
          <w:sz w:val="24"/>
        </w:rPr>
      </w:pPr>
      <w:r>
        <w:rPr>
          <w:rFonts w:ascii="Times New Roman" w:hAnsi="Times New Roman" w:cs="Times New Roman"/>
          <w:color w:val="auto"/>
          <w:sz w:val="24"/>
        </w:rPr>
        <w:t xml:space="preserve">Delaware’s Long-Term Care Medicaid has a statewide </w:t>
      </w:r>
      <w:r w:rsidR="00D61C41">
        <w:rPr>
          <w:rFonts w:ascii="Times New Roman" w:hAnsi="Times New Roman" w:cs="Times New Roman"/>
          <w:color w:val="auto"/>
          <w:sz w:val="24"/>
        </w:rPr>
        <w:t>PACE model</w:t>
      </w:r>
      <w:r>
        <w:rPr>
          <w:rFonts w:ascii="Times New Roman" w:hAnsi="Times New Roman" w:cs="Times New Roman"/>
          <w:color w:val="auto"/>
          <w:sz w:val="24"/>
        </w:rPr>
        <w:t>, which currently</w:t>
      </w:r>
      <w:r w:rsidR="00D61C41">
        <w:rPr>
          <w:rFonts w:ascii="Times New Roman" w:hAnsi="Times New Roman" w:cs="Times New Roman"/>
          <w:color w:val="auto"/>
          <w:sz w:val="24"/>
        </w:rPr>
        <w:t xml:space="preserve"> serves </w:t>
      </w:r>
      <w:r w:rsidR="009817DF">
        <w:rPr>
          <w:rFonts w:ascii="Times New Roman" w:hAnsi="Times New Roman" w:cs="Times New Roman"/>
          <w:color w:val="auto"/>
          <w:sz w:val="24"/>
        </w:rPr>
        <w:t xml:space="preserve">about </w:t>
      </w:r>
      <w:r w:rsidRPr="009D7769">
        <w:rPr>
          <w:rFonts w:ascii="Times New Roman" w:hAnsi="Times New Roman" w:cs="Times New Roman"/>
          <w:color w:val="auto"/>
          <w:sz w:val="24"/>
        </w:rPr>
        <w:t>180</w:t>
      </w:r>
      <w:r w:rsidR="00D61C41">
        <w:rPr>
          <w:rFonts w:ascii="Times New Roman" w:hAnsi="Times New Roman" w:cs="Times New Roman"/>
          <w:color w:val="auto"/>
          <w:sz w:val="24"/>
        </w:rPr>
        <w:t xml:space="preserve"> elderly, clients who are certified as requiring “nursing-home level” care</w:t>
      </w:r>
      <w:r w:rsidR="009817DF">
        <w:rPr>
          <w:rStyle w:val="FootnoteReference"/>
          <w:rFonts w:ascii="Times New Roman" w:hAnsi="Times New Roman" w:cs="Times New Roman"/>
          <w:color w:val="auto"/>
          <w:sz w:val="24"/>
        </w:rPr>
        <w:footnoteReference w:id="7"/>
      </w:r>
      <w:r>
        <w:rPr>
          <w:rFonts w:ascii="Times New Roman" w:hAnsi="Times New Roman" w:cs="Times New Roman"/>
          <w:color w:val="auto"/>
          <w:sz w:val="24"/>
        </w:rPr>
        <w:t>. The Program is operating through</w:t>
      </w:r>
      <w:r w:rsidR="00D61C41">
        <w:rPr>
          <w:rFonts w:ascii="Times New Roman" w:hAnsi="Times New Roman" w:cs="Times New Roman"/>
          <w:color w:val="auto"/>
          <w:sz w:val="24"/>
        </w:rPr>
        <w:t xml:space="preserve"> Saint Francis </w:t>
      </w:r>
      <w:r>
        <w:rPr>
          <w:rFonts w:ascii="Times New Roman" w:hAnsi="Times New Roman" w:cs="Times New Roman"/>
          <w:color w:val="auto"/>
          <w:sz w:val="24"/>
        </w:rPr>
        <w:t>Healthcare in</w:t>
      </w:r>
      <w:r w:rsidR="00D61C41">
        <w:rPr>
          <w:rFonts w:ascii="Times New Roman" w:hAnsi="Times New Roman" w:cs="Times New Roman"/>
          <w:color w:val="auto"/>
          <w:sz w:val="24"/>
        </w:rPr>
        <w:t xml:space="preserve"> Wilmington</w:t>
      </w:r>
      <w:r w:rsidR="00D14B32">
        <w:rPr>
          <w:rFonts w:ascii="Times New Roman" w:hAnsi="Times New Roman" w:cs="Times New Roman"/>
          <w:color w:val="auto"/>
          <w:sz w:val="24"/>
        </w:rPr>
        <w:t>.</w:t>
      </w:r>
      <w:r w:rsidR="00503063">
        <w:rPr>
          <w:rFonts w:ascii="Times New Roman" w:hAnsi="Times New Roman" w:cs="Times New Roman"/>
          <w:color w:val="auto"/>
          <w:sz w:val="24"/>
        </w:rPr>
        <w:t xml:space="preserve"> </w:t>
      </w:r>
      <w:r w:rsidR="00D14B32">
        <w:rPr>
          <w:rFonts w:ascii="Times New Roman" w:hAnsi="Times New Roman" w:cs="Times New Roman"/>
          <w:color w:val="auto"/>
          <w:sz w:val="24"/>
        </w:rPr>
        <w:t>T</w:t>
      </w:r>
      <w:r w:rsidR="00D10CE9">
        <w:rPr>
          <w:rFonts w:ascii="Times New Roman" w:hAnsi="Times New Roman" w:cs="Times New Roman"/>
          <w:color w:val="auto"/>
          <w:sz w:val="24"/>
        </w:rPr>
        <w:t xml:space="preserve">he population served by PACE </w:t>
      </w:r>
      <w:r w:rsidR="00D14B32">
        <w:rPr>
          <w:rFonts w:ascii="Times New Roman" w:hAnsi="Times New Roman" w:cs="Times New Roman"/>
          <w:color w:val="auto"/>
          <w:sz w:val="24"/>
        </w:rPr>
        <w:t xml:space="preserve">thus far </w:t>
      </w:r>
      <w:r w:rsidR="00D10CE9">
        <w:rPr>
          <w:rFonts w:ascii="Times New Roman" w:hAnsi="Times New Roman" w:cs="Times New Roman"/>
          <w:color w:val="auto"/>
          <w:sz w:val="24"/>
        </w:rPr>
        <w:t>has not</w:t>
      </w:r>
      <w:r w:rsidR="00D61C41">
        <w:rPr>
          <w:rFonts w:ascii="Times New Roman" w:hAnsi="Times New Roman" w:cs="Times New Roman"/>
          <w:color w:val="auto"/>
          <w:sz w:val="24"/>
        </w:rPr>
        <w:t xml:space="preserve"> expanded outside th</w:t>
      </w:r>
      <w:r w:rsidR="00D14B32">
        <w:rPr>
          <w:rFonts w:ascii="Times New Roman" w:hAnsi="Times New Roman" w:cs="Times New Roman"/>
          <w:color w:val="auto"/>
          <w:sz w:val="24"/>
        </w:rPr>
        <w:t>e city limits</w:t>
      </w:r>
      <w:r w:rsidR="00D61C41">
        <w:rPr>
          <w:rFonts w:ascii="Times New Roman" w:hAnsi="Times New Roman" w:cs="Times New Roman"/>
          <w:color w:val="auto"/>
          <w:sz w:val="24"/>
        </w:rPr>
        <w:t xml:space="preserve">. </w:t>
      </w:r>
      <w:r w:rsidR="00D14B32">
        <w:rPr>
          <w:rFonts w:ascii="Times New Roman" w:hAnsi="Times New Roman" w:cs="Times New Roman"/>
          <w:color w:val="auto"/>
          <w:sz w:val="24"/>
        </w:rPr>
        <w:t>T</w:t>
      </w:r>
      <w:r w:rsidR="00D61C41">
        <w:rPr>
          <w:rFonts w:ascii="Times New Roman" w:hAnsi="Times New Roman" w:cs="Times New Roman"/>
          <w:color w:val="auto"/>
          <w:sz w:val="24"/>
        </w:rPr>
        <w:t xml:space="preserve">he Taskforce recommends expanding the model </w:t>
      </w:r>
      <w:r w:rsidR="00503063">
        <w:rPr>
          <w:rFonts w:ascii="Times New Roman" w:hAnsi="Times New Roman" w:cs="Times New Roman"/>
          <w:color w:val="auto"/>
          <w:sz w:val="24"/>
        </w:rPr>
        <w:t>to all</w:t>
      </w:r>
      <w:r w:rsidR="00D61C41">
        <w:rPr>
          <w:rFonts w:ascii="Times New Roman" w:hAnsi="Times New Roman" w:cs="Times New Roman"/>
          <w:color w:val="auto"/>
          <w:sz w:val="24"/>
        </w:rPr>
        <w:t xml:space="preserve"> elderly who qualify through their level-of-care needs. This would require collaboration between and among all insurance providers in the state, as well as other healthcare providers to ensure clients in Kent and Sussex Counties are also being reached. </w:t>
      </w:r>
      <w:r w:rsidR="00D14B32">
        <w:rPr>
          <w:rFonts w:ascii="Times New Roman" w:hAnsi="Times New Roman" w:cs="Times New Roman"/>
          <w:color w:val="auto"/>
          <w:sz w:val="24"/>
        </w:rPr>
        <w:t xml:space="preserve"> There may also be an opportunity to expand to adults with nursing home level of care needs.  In any case there would need to be an expansion of capacity in community services.</w:t>
      </w:r>
    </w:p>
    <w:p w14:paraId="6FEC8F48" w14:textId="301EBA36" w:rsidR="00350E3B" w:rsidRDefault="00350E3B" w:rsidP="007178D7">
      <w:pPr>
        <w:spacing w:line="360" w:lineRule="auto"/>
        <w:rPr>
          <w:rFonts w:ascii="Times New Roman" w:hAnsi="Times New Roman" w:cs="Times New Roman"/>
          <w:color w:val="auto"/>
          <w:sz w:val="24"/>
        </w:rPr>
      </w:pPr>
      <w:r>
        <w:rPr>
          <w:rFonts w:ascii="Times New Roman" w:hAnsi="Times New Roman" w:cs="Times New Roman"/>
          <w:color w:val="auto"/>
          <w:sz w:val="24"/>
        </w:rPr>
        <w:t>Restructuring</w:t>
      </w:r>
      <w:r w:rsidRPr="002E66EF">
        <w:rPr>
          <w:rFonts w:ascii="Times New Roman" w:hAnsi="Times New Roman" w:cs="Times New Roman"/>
          <w:color w:val="auto"/>
          <w:sz w:val="24"/>
        </w:rPr>
        <w:t xml:space="preserve"> the PACE model </w:t>
      </w:r>
      <w:r>
        <w:rPr>
          <w:rFonts w:ascii="Times New Roman" w:hAnsi="Times New Roman" w:cs="Times New Roman"/>
          <w:color w:val="auto"/>
          <w:sz w:val="24"/>
        </w:rPr>
        <w:t xml:space="preserve">to include </w:t>
      </w:r>
      <w:r w:rsidRPr="002E66EF">
        <w:rPr>
          <w:rFonts w:ascii="Times New Roman" w:hAnsi="Times New Roman" w:cs="Times New Roman"/>
          <w:color w:val="auto"/>
          <w:sz w:val="24"/>
        </w:rPr>
        <w:t>other age groups who have complex chronic diseases</w:t>
      </w:r>
      <w:r>
        <w:rPr>
          <w:rFonts w:ascii="Times New Roman" w:hAnsi="Times New Roman" w:cs="Times New Roman"/>
          <w:color w:val="auto"/>
          <w:sz w:val="24"/>
        </w:rPr>
        <w:t>, or at least expanding the program to encompass all elderly individuals who qualify, may be a promising way to accomplish the</w:t>
      </w:r>
      <w:r w:rsidRPr="002E66EF">
        <w:rPr>
          <w:rFonts w:ascii="Times New Roman" w:hAnsi="Times New Roman" w:cs="Times New Roman"/>
          <w:color w:val="auto"/>
          <w:sz w:val="24"/>
        </w:rPr>
        <w:t xml:space="preserve"> goals</w:t>
      </w:r>
      <w:r>
        <w:rPr>
          <w:rFonts w:ascii="Times New Roman" w:hAnsi="Times New Roman" w:cs="Times New Roman"/>
          <w:color w:val="auto"/>
          <w:sz w:val="24"/>
        </w:rPr>
        <w:t xml:space="preserve"> of holistic and coordinated care. </w:t>
      </w:r>
    </w:p>
    <w:p w14:paraId="1040A88E" w14:textId="2306A98A" w:rsidR="00CC285E" w:rsidRPr="00FA12F0" w:rsidRDefault="006A64A2" w:rsidP="007178D7">
      <w:pPr>
        <w:spacing w:line="360" w:lineRule="auto"/>
        <w:rPr>
          <w:rFonts w:ascii="Times New Roman" w:hAnsi="Times New Roman" w:cs="Times New Roman"/>
          <w:color w:val="auto"/>
          <w:sz w:val="24"/>
        </w:rPr>
      </w:pPr>
      <w:r>
        <w:rPr>
          <w:rFonts w:ascii="Times New Roman" w:hAnsi="Times New Roman" w:cs="Times New Roman"/>
          <w:color w:val="auto"/>
          <w:sz w:val="24"/>
        </w:rPr>
        <w:t>Finally, joining the 12</w:t>
      </w:r>
      <w:r w:rsidR="009817DF" w:rsidRPr="00FA12F0">
        <w:rPr>
          <w:rFonts w:ascii="Times New Roman" w:hAnsi="Times New Roman" w:cs="Times New Roman"/>
          <w:color w:val="auto"/>
          <w:sz w:val="24"/>
        </w:rPr>
        <w:t xml:space="preserve"> other states</w:t>
      </w:r>
      <w:r w:rsidR="009817DF" w:rsidRPr="00FA12F0">
        <w:rPr>
          <w:rStyle w:val="FootnoteReference"/>
          <w:rFonts w:ascii="Times New Roman" w:hAnsi="Times New Roman" w:cs="Times New Roman"/>
          <w:color w:val="auto"/>
          <w:sz w:val="24"/>
        </w:rPr>
        <w:footnoteReference w:id="8"/>
      </w:r>
      <w:r w:rsidR="009817DF" w:rsidRPr="00FA12F0">
        <w:rPr>
          <w:rFonts w:ascii="Times New Roman" w:hAnsi="Times New Roman" w:cs="Times New Roman"/>
          <w:color w:val="auto"/>
          <w:sz w:val="24"/>
        </w:rPr>
        <w:t xml:space="preserve"> </w:t>
      </w:r>
      <w:r w:rsidR="00FA12F0" w:rsidRPr="00FA12F0">
        <w:rPr>
          <w:rFonts w:ascii="Times New Roman" w:hAnsi="Times New Roman" w:cs="Times New Roman"/>
          <w:color w:val="auto"/>
          <w:sz w:val="24"/>
        </w:rPr>
        <w:t>that</w:t>
      </w:r>
      <w:r w:rsidR="009817DF" w:rsidRPr="00FA12F0">
        <w:rPr>
          <w:rFonts w:ascii="Times New Roman" w:hAnsi="Times New Roman" w:cs="Times New Roman"/>
          <w:color w:val="auto"/>
          <w:sz w:val="24"/>
        </w:rPr>
        <w:t xml:space="preserve"> have </w:t>
      </w:r>
      <w:r>
        <w:rPr>
          <w:rFonts w:ascii="Times New Roman" w:hAnsi="Times New Roman" w:cs="Times New Roman"/>
          <w:color w:val="auto"/>
          <w:sz w:val="24"/>
        </w:rPr>
        <w:t>implemented</w:t>
      </w:r>
      <w:r w:rsidR="009817DF" w:rsidRPr="00FA12F0">
        <w:rPr>
          <w:rFonts w:ascii="Times New Roman" w:hAnsi="Times New Roman" w:cs="Times New Roman"/>
          <w:color w:val="auto"/>
          <w:sz w:val="24"/>
        </w:rPr>
        <w:t xml:space="preserve"> a statewide </w:t>
      </w:r>
      <w:r w:rsidR="00CC285E" w:rsidRPr="00FA12F0">
        <w:rPr>
          <w:rFonts w:ascii="Times New Roman" w:hAnsi="Times New Roman" w:cs="Times New Roman"/>
          <w:color w:val="auto"/>
          <w:sz w:val="24"/>
        </w:rPr>
        <w:t xml:space="preserve">All </w:t>
      </w:r>
      <w:r w:rsidR="009817DF" w:rsidRPr="00FA12F0">
        <w:rPr>
          <w:rFonts w:ascii="Times New Roman" w:hAnsi="Times New Roman" w:cs="Times New Roman"/>
          <w:color w:val="auto"/>
          <w:sz w:val="24"/>
        </w:rPr>
        <w:t>Payer’s C</w:t>
      </w:r>
      <w:r w:rsidR="00CC285E" w:rsidRPr="00FA12F0">
        <w:rPr>
          <w:rFonts w:ascii="Times New Roman" w:hAnsi="Times New Roman" w:cs="Times New Roman"/>
          <w:color w:val="auto"/>
          <w:sz w:val="24"/>
        </w:rPr>
        <w:t>l</w:t>
      </w:r>
      <w:r w:rsidR="009817DF" w:rsidRPr="00FA12F0">
        <w:rPr>
          <w:rFonts w:ascii="Times New Roman" w:hAnsi="Times New Roman" w:cs="Times New Roman"/>
          <w:color w:val="auto"/>
          <w:sz w:val="24"/>
        </w:rPr>
        <w:t>aims D</w:t>
      </w:r>
      <w:r w:rsidR="00CC285E" w:rsidRPr="00FA12F0">
        <w:rPr>
          <w:rFonts w:ascii="Times New Roman" w:hAnsi="Times New Roman" w:cs="Times New Roman"/>
          <w:color w:val="auto"/>
          <w:sz w:val="24"/>
        </w:rPr>
        <w:t>atabase</w:t>
      </w:r>
      <w:r w:rsidR="009817DF" w:rsidRPr="00FA12F0">
        <w:rPr>
          <w:rStyle w:val="FootnoteReference"/>
          <w:rFonts w:ascii="Times New Roman" w:hAnsi="Times New Roman" w:cs="Times New Roman"/>
          <w:color w:val="auto"/>
          <w:sz w:val="24"/>
        </w:rPr>
        <w:footnoteReference w:id="9"/>
      </w:r>
      <w:r w:rsidR="009817DF" w:rsidRPr="00FA12F0">
        <w:rPr>
          <w:rFonts w:ascii="Times New Roman" w:hAnsi="Times New Roman" w:cs="Times New Roman"/>
          <w:color w:val="auto"/>
          <w:sz w:val="24"/>
        </w:rPr>
        <w:t xml:space="preserve"> (APCD)</w:t>
      </w:r>
      <w:r w:rsidR="00CC285E" w:rsidRPr="00FA12F0">
        <w:rPr>
          <w:rFonts w:ascii="Times New Roman" w:hAnsi="Times New Roman" w:cs="Times New Roman"/>
          <w:color w:val="auto"/>
          <w:sz w:val="24"/>
        </w:rPr>
        <w:t xml:space="preserve"> </w:t>
      </w:r>
      <w:r w:rsidR="00B64ECF" w:rsidRPr="00FA12F0">
        <w:rPr>
          <w:rFonts w:ascii="Times New Roman" w:hAnsi="Times New Roman" w:cs="Times New Roman"/>
          <w:color w:val="auto"/>
          <w:sz w:val="24"/>
        </w:rPr>
        <w:t xml:space="preserve">will allow Delaware to most effectively compile and </w:t>
      </w:r>
      <w:r w:rsidR="00FA12F0" w:rsidRPr="00FA12F0">
        <w:rPr>
          <w:rFonts w:ascii="Times New Roman" w:hAnsi="Times New Roman" w:cs="Times New Roman"/>
          <w:color w:val="auto"/>
          <w:sz w:val="24"/>
        </w:rPr>
        <w:t>interpret</w:t>
      </w:r>
      <w:r w:rsidR="00B64ECF" w:rsidRPr="00FA12F0">
        <w:rPr>
          <w:rFonts w:ascii="Times New Roman" w:hAnsi="Times New Roman" w:cs="Times New Roman"/>
          <w:color w:val="auto"/>
          <w:sz w:val="24"/>
        </w:rPr>
        <w:t xml:space="preserve"> health-related data</w:t>
      </w:r>
      <w:r w:rsidR="00FA12F0" w:rsidRPr="00FA12F0">
        <w:rPr>
          <w:rFonts w:ascii="Times New Roman" w:hAnsi="Times New Roman" w:cs="Times New Roman"/>
          <w:color w:val="auto"/>
          <w:sz w:val="24"/>
        </w:rPr>
        <w:t xml:space="preserve"> for all Delawareans. Currently, Delaware can only access certain insurance companies data, namely that of Medicaid and Medicare, which does not provide a full picture of the current state of Delaware’s healthcare</w:t>
      </w:r>
      <w:r w:rsidR="00D14B32">
        <w:rPr>
          <w:rFonts w:ascii="Times New Roman" w:hAnsi="Times New Roman" w:cs="Times New Roman"/>
          <w:color w:val="auto"/>
          <w:sz w:val="24"/>
        </w:rPr>
        <w:t xml:space="preserve"> services</w:t>
      </w:r>
      <w:r w:rsidR="00FA12F0" w:rsidRPr="00FA12F0">
        <w:rPr>
          <w:rFonts w:ascii="Times New Roman" w:hAnsi="Times New Roman" w:cs="Times New Roman"/>
          <w:color w:val="auto"/>
          <w:sz w:val="24"/>
        </w:rPr>
        <w:t>. The APCD would allow the state to pull data</w:t>
      </w:r>
      <w:r w:rsidR="003758A8" w:rsidRPr="00FA12F0">
        <w:rPr>
          <w:rFonts w:ascii="Times New Roman" w:hAnsi="Times New Roman" w:cs="Times New Roman"/>
          <w:color w:val="auto"/>
          <w:sz w:val="24"/>
        </w:rPr>
        <w:t xml:space="preserve"> across </w:t>
      </w:r>
      <w:r w:rsidR="00FA12F0" w:rsidRPr="00FA12F0">
        <w:rPr>
          <w:rFonts w:ascii="Times New Roman" w:hAnsi="Times New Roman" w:cs="Times New Roman"/>
          <w:color w:val="auto"/>
          <w:sz w:val="24"/>
        </w:rPr>
        <w:t xml:space="preserve">all </w:t>
      </w:r>
      <w:r w:rsidR="003758A8" w:rsidRPr="00FA12F0">
        <w:rPr>
          <w:rFonts w:ascii="Times New Roman" w:hAnsi="Times New Roman" w:cs="Times New Roman"/>
          <w:color w:val="auto"/>
          <w:sz w:val="24"/>
        </w:rPr>
        <w:t>insur</w:t>
      </w:r>
      <w:r w:rsidR="00FA12F0" w:rsidRPr="00FA12F0">
        <w:rPr>
          <w:rFonts w:ascii="Times New Roman" w:hAnsi="Times New Roman" w:cs="Times New Roman"/>
          <w:color w:val="auto"/>
          <w:sz w:val="24"/>
        </w:rPr>
        <w:t xml:space="preserve">ance types, in order to evaluate the current </w:t>
      </w:r>
      <w:r w:rsidR="00D14B32">
        <w:rPr>
          <w:rFonts w:ascii="Times New Roman" w:hAnsi="Times New Roman" w:cs="Times New Roman"/>
          <w:color w:val="auto"/>
          <w:sz w:val="24"/>
        </w:rPr>
        <w:t xml:space="preserve">service mix </w:t>
      </w:r>
      <w:r w:rsidR="00FA12F0" w:rsidRPr="00FA12F0">
        <w:rPr>
          <w:rFonts w:ascii="Times New Roman" w:hAnsi="Times New Roman" w:cs="Times New Roman"/>
          <w:color w:val="auto"/>
          <w:sz w:val="24"/>
        </w:rPr>
        <w:t>and in turn, ma</w:t>
      </w:r>
      <w:r w:rsidR="00D14B32">
        <w:rPr>
          <w:rFonts w:ascii="Times New Roman" w:hAnsi="Times New Roman" w:cs="Times New Roman"/>
          <w:color w:val="auto"/>
          <w:sz w:val="24"/>
        </w:rPr>
        <w:t>k</w:t>
      </w:r>
      <w:r w:rsidR="00FA12F0" w:rsidRPr="00FA12F0">
        <w:rPr>
          <w:rFonts w:ascii="Times New Roman" w:hAnsi="Times New Roman" w:cs="Times New Roman"/>
          <w:color w:val="auto"/>
          <w:sz w:val="24"/>
        </w:rPr>
        <w:t xml:space="preserve">e better decisions with regards to resource allocation. In 2012, </w:t>
      </w:r>
      <w:r w:rsidR="00D61DBF">
        <w:rPr>
          <w:rFonts w:ascii="Times New Roman" w:hAnsi="Times New Roman" w:cs="Times New Roman"/>
          <w:color w:val="auto"/>
          <w:sz w:val="24"/>
        </w:rPr>
        <w:t xml:space="preserve">a group of stakeholders, including Delaware’s Department </w:t>
      </w:r>
      <w:r w:rsidR="00503063">
        <w:rPr>
          <w:rFonts w:ascii="Times New Roman" w:hAnsi="Times New Roman" w:cs="Times New Roman"/>
          <w:color w:val="auto"/>
          <w:sz w:val="24"/>
        </w:rPr>
        <w:t>of Health</w:t>
      </w:r>
      <w:r w:rsidR="00D25501">
        <w:rPr>
          <w:rFonts w:ascii="Times New Roman" w:hAnsi="Times New Roman" w:cs="Times New Roman"/>
          <w:color w:val="auto"/>
          <w:sz w:val="24"/>
        </w:rPr>
        <w:t xml:space="preserve"> </w:t>
      </w:r>
      <w:r w:rsidR="00D25501">
        <w:rPr>
          <w:rFonts w:ascii="Times New Roman" w:hAnsi="Times New Roman" w:cs="Times New Roman"/>
          <w:color w:val="auto"/>
          <w:sz w:val="24"/>
        </w:rPr>
        <w:lastRenderedPageBreak/>
        <w:t xml:space="preserve">and Social Services, Division of </w:t>
      </w:r>
      <w:r w:rsidR="00D61DBF">
        <w:rPr>
          <w:rFonts w:ascii="Times New Roman" w:hAnsi="Times New Roman" w:cs="Times New Roman"/>
          <w:color w:val="auto"/>
          <w:sz w:val="24"/>
        </w:rPr>
        <w:t xml:space="preserve">Public Health, the Health Care Commission, insurers, and hospitals, </w:t>
      </w:r>
      <w:r w:rsidR="00FA12F0" w:rsidRPr="00FA12F0">
        <w:rPr>
          <w:rFonts w:ascii="Times New Roman" w:hAnsi="Times New Roman" w:cs="Times New Roman"/>
          <w:color w:val="auto"/>
          <w:sz w:val="24"/>
        </w:rPr>
        <w:t>drafted legislation</w:t>
      </w:r>
      <w:r w:rsidR="00EC4EBF" w:rsidRPr="00FA12F0">
        <w:rPr>
          <w:rStyle w:val="FootnoteReference"/>
          <w:rFonts w:ascii="Times New Roman" w:hAnsi="Times New Roman" w:cs="Times New Roman"/>
          <w:color w:val="auto"/>
          <w:sz w:val="24"/>
        </w:rPr>
        <w:footnoteReference w:id="10"/>
      </w:r>
      <w:r w:rsidR="00FA12F0" w:rsidRPr="00FA12F0">
        <w:rPr>
          <w:rFonts w:ascii="Times New Roman" w:hAnsi="Times New Roman" w:cs="Times New Roman"/>
          <w:color w:val="auto"/>
          <w:sz w:val="24"/>
        </w:rPr>
        <w:t xml:space="preserve"> to establish</w:t>
      </w:r>
      <w:r w:rsidR="00FA12F0">
        <w:rPr>
          <w:rFonts w:ascii="Times New Roman" w:hAnsi="Times New Roman" w:cs="Times New Roman"/>
          <w:color w:val="auto"/>
          <w:sz w:val="24"/>
        </w:rPr>
        <w:t xml:space="preserve"> an APCD in the state, but the bill</w:t>
      </w:r>
      <w:r w:rsidR="00FA12F0" w:rsidRPr="00FA12F0">
        <w:rPr>
          <w:rFonts w:ascii="Times New Roman" w:hAnsi="Times New Roman" w:cs="Times New Roman"/>
          <w:color w:val="auto"/>
          <w:sz w:val="24"/>
        </w:rPr>
        <w:t xml:space="preserve"> was never </w:t>
      </w:r>
      <w:r w:rsidR="00FC1D27">
        <w:rPr>
          <w:rFonts w:ascii="Times New Roman" w:hAnsi="Times New Roman" w:cs="Times New Roman"/>
          <w:color w:val="auto"/>
          <w:sz w:val="24"/>
        </w:rPr>
        <w:t>introduced</w:t>
      </w:r>
      <w:r w:rsidR="00FA12F0" w:rsidRPr="00FA12F0">
        <w:rPr>
          <w:rFonts w:ascii="Times New Roman" w:hAnsi="Times New Roman" w:cs="Times New Roman"/>
          <w:color w:val="auto"/>
          <w:sz w:val="24"/>
        </w:rPr>
        <w:t xml:space="preserve">. </w:t>
      </w:r>
      <w:r w:rsidR="00FC1D27">
        <w:rPr>
          <w:rFonts w:ascii="Times New Roman" w:hAnsi="Times New Roman" w:cs="Times New Roman"/>
          <w:color w:val="auto"/>
          <w:sz w:val="24"/>
        </w:rPr>
        <w:t xml:space="preserve">Working with stakeholders to work through any points of contention </w:t>
      </w:r>
      <w:r w:rsidR="00552F76">
        <w:rPr>
          <w:rFonts w:ascii="Times New Roman" w:hAnsi="Times New Roman" w:cs="Times New Roman"/>
          <w:color w:val="auto"/>
          <w:sz w:val="24"/>
        </w:rPr>
        <w:t>to get the bill</w:t>
      </w:r>
      <w:r w:rsidR="00FC1D27">
        <w:rPr>
          <w:rFonts w:ascii="Times New Roman" w:hAnsi="Times New Roman" w:cs="Times New Roman"/>
          <w:color w:val="auto"/>
          <w:sz w:val="24"/>
        </w:rPr>
        <w:t xml:space="preserve"> </w:t>
      </w:r>
      <w:r w:rsidR="00FA12F0">
        <w:rPr>
          <w:rFonts w:ascii="Times New Roman" w:hAnsi="Times New Roman" w:cs="Times New Roman"/>
          <w:color w:val="auto"/>
          <w:sz w:val="24"/>
        </w:rPr>
        <w:t xml:space="preserve">introduce </w:t>
      </w:r>
      <w:r w:rsidR="00552F76">
        <w:rPr>
          <w:rFonts w:ascii="Times New Roman" w:hAnsi="Times New Roman" w:cs="Times New Roman"/>
          <w:color w:val="auto"/>
          <w:sz w:val="24"/>
        </w:rPr>
        <w:t>and passed</w:t>
      </w:r>
      <w:r w:rsidR="00FA12F0">
        <w:rPr>
          <w:rFonts w:ascii="Times New Roman" w:hAnsi="Times New Roman" w:cs="Times New Roman"/>
          <w:color w:val="auto"/>
          <w:sz w:val="24"/>
        </w:rPr>
        <w:t xml:space="preserve"> would allow for a more streamlined data sharing and data analysis. </w:t>
      </w:r>
    </w:p>
    <w:p w14:paraId="10C55075" w14:textId="7773D171" w:rsidR="005C68B9" w:rsidRPr="002E66EF" w:rsidRDefault="00D25501" w:rsidP="007178D7">
      <w:pPr>
        <w:spacing w:line="360" w:lineRule="auto"/>
        <w:rPr>
          <w:rFonts w:ascii="Times New Roman" w:hAnsi="Times New Roman" w:cs="Times New Roman"/>
          <w:color w:val="auto"/>
          <w:sz w:val="24"/>
        </w:rPr>
      </w:pPr>
      <w:r>
        <w:rPr>
          <w:rFonts w:ascii="Times New Roman" w:hAnsi="Times New Roman" w:cs="Times New Roman"/>
          <w:color w:val="auto"/>
          <w:sz w:val="24"/>
        </w:rPr>
        <w:t>Throughout this discussion i</w:t>
      </w:r>
      <w:r w:rsidR="005C68B9" w:rsidRPr="002E66EF">
        <w:rPr>
          <w:rFonts w:ascii="Times New Roman" w:hAnsi="Times New Roman" w:cs="Times New Roman"/>
          <w:color w:val="auto"/>
          <w:sz w:val="24"/>
        </w:rPr>
        <w:t>t is important to remember State Innovation Model</w:t>
      </w:r>
      <w:r w:rsidR="00E460D4">
        <w:rPr>
          <w:rFonts w:ascii="Times New Roman" w:hAnsi="Times New Roman" w:cs="Times New Roman"/>
          <w:color w:val="auto"/>
          <w:sz w:val="24"/>
        </w:rPr>
        <w:t xml:space="preserve"> (SIM) </w:t>
      </w:r>
      <w:r w:rsidR="005C68B9" w:rsidRPr="002E66EF">
        <w:rPr>
          <w:rFonts w:ascii="Times New Roman" w:hAnsi="Times New Roman" w:cs="Times New Roman"/>
          <w:color w:val="auto"/>
          <w:sz w:val="24"/>
        </w:rPr>
        <w:t xml:space="preserve">grant and its respective priorities and plans. </w:t>
      </w:r>
      <w:r w:rsidR="00E460D4">
        <w:rPr>
          <w:rFonts w:ascii="Times New Roman" w:hAnsi="Times New Roman" w:cs="Times New Roman"/>
          <w:color w:val="auto"/>
          <w:sz w:val="24"/>
        </w:rPr>
        <w:t>All efforts to improve holistic and coordinated care should be coordinated with the SIM and the Delaware Center for Health Innovation</w:t>
      </w:r>
      <w:r w:rsidR="00672DB3">
        <w:rPr>
          <w:rFonts w:ascii="Times New Roman" w:hAnsi="Times New Roman" w:cs="Times New Roman"/>
          <w:color w:val="auto"/>
          <w:sz w:val="24"/>
        </w:rPr>
        <w:t xml:space="preserve"> (DCHI)</w:t>
      </w:r>
      <w:r w:rsidR="00E460D4">
        <w:rPr>
          <w:rFonts w:ascii="Times New Roman" w:hAnsi="Times New Roman" w:cs="Times New Roman"/>
          <w:color w:val="auto"/>
          <w:sz w:val="24"/>
        </w:rPr>
        <w:t xml:space="preserve">. </w:t>
      </w:r>
      <w:r w:rsidR="005C68B9" w:rsidRPr="002E66EF">
        <w:rPr>
          <w:rFonts w:ascii="Times New Roman" w:hAnsi="Times New Roman" w:cs="Times New Roman"/>
          <w:color w:val="auto"/>
          <w:sz w:val="24"/>
        </w:rPr>
        <w:t xml:space="preserve">The SIM grant is already </w:t>
      </w:r>
      <w:r w:rsidR="00115D2D">
        <w:rPr>
          <w:rFonts w:ascii="Times New Roman" w:hAnsi="Times New Roman" w:cs="Times New Roman"/>
          <w:color w:val="auto"/>
          <w:sz w:val="24"/>
        </w:rPr>
        <w:t xml:space="preserve">working to engage the multiple </w:t>
      </w:r>
      <w:r w:rsidR="00694BA5">
        <w:rPr>
          <w:rFonts w:ascii="Times New Roman" w:hAnsi="Times New Roman" w:cs="Times New Roman"/>
          <w:color w:val="auto"/>
          <w:sz w:val="24"/>
        </w:rPr>
        <w:t>stakeholder</w:t>
      </w:r>
      <w:r w:rsidR="00115D2D">
        <w:rPr>
          <w:rFonts w:ascii="Times New Roman" w:hAnsi="Times New Roman" w:cs="Times New Roman"/>
          <w:color w:val="auto"/>
          <w:sz w:val="24"/>
        </w:rPr>
        <w:t>s, transform the payment model to link to health outcomes</w:t>
      </w:r>
      <w:r w:rsidR="005C68B9" w:rsidRPr="002E66EF">
        <w:rPr>
          <w:rFonts w:ascii="Times New Roman" w:hAnsi="Times New Roman" w:cs="Times New Roman"/>
          <w:color w:val="auto"/>
          <w:sz w:val="24"/>
        </w:rPr>
        <w:t>,</w:t>
      </w:r>
      <w:r w:rsidR="00115D2D">
        <w:rPr>
          <w:rFonts w:ascii="Times New Roman" w:hAnsi="Times New Roman" w:cs="Times New Roman"/>
          <w:color w:val="auto"/>
          <w:sz w:val="24"/>
        </w:rPr>
        <w:t xml:space="preserve"> share resources and services in order to support providers, and encourage the use of a flexible workforce and health information technology to improve care. Thus,</w:t>
      </w:r>
      <w:r w:rsidR="005C68B9" w:rsidRPr="002E66EF">
        <w:rPr>
          <w:rFonts w:ascii="Times New Roman" w:hAnsi="Times New Roman" w:cs="Times New Roman"/>
          <w:color w:val="auto"/>
          <w:sz w:val="24"/>
        </w:rPr>
        <w:t xml:space="preserve"> many of the challenges discussed in this report are also being addr</w:t>
      </w:r>
      <w:r w:rsidR="000300FC" w:rsidRPr="002E66EF">
        <w:rPr>
          <w:rFonts w:ascii="Times New Roman" w:hAnsi="Times New Roman" w:cs="Times New Roman"/>
          <w:color w:val="auto"/>
          <w:sz w:val="24"/>
        </w:rPr>
        <w:t xml:space="preserve">essed by the SIM. For example, </w:t>
      </w:r>
      <w:r w:rsidR="00115D2D">
        <w:rPr>
          <w:rFonts w:ascii="Times New Roman" w:hAnsi="Times New Roman" w:cs="Times New Roman"/>
          <w:color w:val="auto"/>
          <w:sz w:val="24"/>
        </w:rPr>
        <w:t>the SIM is already working to increase access to clinical data, define opportunities to standardize approaches to care, and support the Health</w:t>
      </w:r>
      <w:r>
        <w:rPr>
          <w:rFonts w:ascii="Times New Roman" w:hAnsi="Times New Roman" w:cs="Times New Roman"/>
          <w:color w:val="auto"/>
          <w:sz w:val="24"/>
        </w:rPr>
        <w:t>y</w:t>
      </w:r>
      <w:r w:rsidR="00115D2D">
        <w:rPr>
          <w:rFonts w:ascii="Times New Roman" w:hAnsi="Times New Roman" w:cs="Times New Roman"/>
          <w:color w:val="auto"/>
          <w:sz w:val="24"/>
        </w:rPr>
        <w:t xml:space="preserve"> Neighborhoods Program</w:t>
      </w:r>
      <w:r w:rsidR="00115D2D">
        <w:rPr>
          <w:rStyle w:val="FootnoteReference"/>
          <w:rFonts w:ascii="Times New Roman" w:hAnsi="Times New Roman" w:cs="Times New Roman"/>
          <w:color w:val="auto"/>
          <w:sz w:val="24"/>
        </w:rPr>
        <w:footnoteReference w:id="11"/>
      </w:r>
      <w:r w:rsidR="00A47F14" w:rsidRPr="002E66EF">
        <w:rPr>
          <w:rFonts w:ascii="Times New Roman" w:hAnsi="Times New Roman" w:cs="Times New Roman"/>
          <w:color w:val="auto"/>
          <w:sz w:val="24"/>
        </w:rPr>
        <w:t xml:space="preserve">. </w:t>
      </w:r>
    </w:p>
    <w:p w14:paraId="7CAC653A" w14:textId="77777777" w:rsidR="00FD054A" w:rsidRPr="00140253" w:rsidRDefault="00FD054A" w:rsidP="007178D7">
      <w:pPr>
        <w:pStyle w:val="Heading1"/>
        <w:numPr>
          <w:ilvl w:val="0"/>
          <w:numId w:val="13"/>
        </w:numPr>
        <w:spacing w:line="360" w:lineRule="auto"/>
        <w:rPr>
          <w:rFonts w:ascii="Times New Roman" w:hAnsi="Times New Roman" w:cs="Times New Roman"/>
          <w:sz w:val="32"/>
          <w:szCs w:val="32"/>
        </w:rPr>
      </w:pPr>
      <w:r w:rsidRPr="00140253">
        <w:rPr>
          <w:rFonts w:ascii="Times New Roman" w:hAnsi="Times New Roman" w:cs="Times New Roman"/>
          <w:sz w:val="32"/>
          <w:szCs w:val="32"/>
        </w:rPr>
        <w:t>Reimbursement</w:t>
      </w:r>
    </w:p>
    <w:p w14:paraId="7CB46245" w14:textId="1988DD8D" w:rsidR="00FD054A" w:rsidRPr="002E66EF" w:rsidRDefault="00D25501" w:rsidP="007178D7">
      <w:pPr>
        <w:spacing w:line="360" w:lineRule="auto"/>
        <w:rPr>
          <w:rFonts w:ascii="Times New Roman" w:hAnsi="Times New Roman" w:cs="Times New Roman"/>
          <w:color w:val="auto"/>
          <w:sz w:val="24"/>
        </w:rPr>
      </w:pPr>
      <w:r>
        <w:rPr>
          <w:rFonts w:ascii="Times New Roman" w:hAnsi="Times New Roman" w:cs="Times New Roman"/>
          <w:color w:val="auto"/>
          <w:sz w:val="24"/>
        </w:rPr>
        <w:t>Insurance r</w:t>
      </w:r>
      <w:r w:rsidR="001B341F" w:rsidRPr="002E66EF">
        <w:rPr>
          <w:rFonts w:ascii="Times New Roman" w:hAnsi="Times New Roman" w:cs="Times New Roman"/>
          <w:color w:val="auto"/>
          <w:sz w:val="24"/>
        </w:rPr>
        <w:t xml:space="preserve">eimbursement policies </w:t>
      </w:r>
      <w:r>
        <w:rPr>
          <w:rFonts w:ascii="Times New Roman" w:hAnsi="Times New Roman" w:cs="Times New Roman"/>
          <w:color w:val="auto"/>
          <w:sz w:val="24"/>
        </w:rPr>
        <w:t xml:space="preserve">and practices </w:t>
      </w:r>
      <w:r w:rsidR="001B341F" w:rsidRPr="002E66EF">
        <w:rPr>
          <w:rFonts w:ascii="Times New Roman" w:hAnsi="Times New Roman" w:cs="Times New Roman"/>
          <w:color w:val="auto"/>
          <w:sz w:val="24"/>
        </w:rPr>
        <w:t xml:space="preserve">regardless of insurance provider </w:t>
      </w:r>
      <w:r>
        <w:rPr>
          <w:rFonts w:ascii="Times New Roman" w:hAnsi="Times New Roman" w:cs="Times New Roman"/>
          <w:color w:val="auto"/>
          <w:sz w:val="24"/>
        </w:rPr>
        <w:t xml:space="preserve">may </w:t>
      </w:r>
      <w:r w:rsidR="00CF6E58">
        <w:rPr>
          <w:rFonts w:ascii="Times New Roman" w:hAnsi="Times New Roman" w:cs="Times New Roman"/>
          <w:color w:val="auto"/>
          <w:sz w:val="24"/>
        </w:rPr>
        <w:t xml:space="preserve">be </w:t>
      </w:r>
      <w:r w:rsidR="00CF6E58" w:rsidRPr="002E66EF">
        <w:rPr>
          <w:rFonts w:ascii="Times New Roman" w:hAnsi="Times New Roman" w:cs="Times New Roman"/>
          <w:color w:val="auto"/>
          <w:sz w:val="24"/>
        </w:rPr>
        <w:t>one</w:t>
      </w:r>
      <w:r w:rsidR="001B341F" w:rsidRPr="002E66EF">
        <w:rPr>
          <w:rFonts w:ascii="Times New Roman" w:hAnsi="Times New Roman" w:cs="Times New Roman"/>
          <w:color w:val="auto"/>
          <w:sz w:val="24"/>
        </w:rPr>
        <w:t xml:space="preserve"> of the biggest and most explicit barriers to </w:t>
      </w:r>
      <w:r w:rsidR="00F22415">
        <w:rPr>
          <w:rFonts w:ascii="Times New Roman" w:hAnsi="Times New Roman" w:cs="Times New Roman"/>
          <w:color w:val="auto"/>
          <w:sz w:val="24"/>
        </w:rPr>
        <w:t xml:space="preserve">access </w:t>
      </w:r>
      <w:r w:rsidR="001B341F" w:rsidRPr="002E66EF">
        <w:rPr>
          <w:rFonts w:ascii="Times New Roman" w:hAnsi="Times New Roman" w:cs="Times New Roman"/>
          <w:color w:val="auto"/>
          <w:sz w:val="24"/>
        </w:rPr>
        <w:t xml:space="preserve">care. </w:t>
      </w:r>
      <w:r w:rsidR="00305CFD" w:rsidRPr="002E66EF">
        <w:rPr>
          <w:rFonts w:ascii="Times New Roman" w:hAnsi="Times New Roman" w:cs="Times New Roman"/>
          <w:color w:val="auto"/>
          <w:sz w:val="24"/>
        </w:rPr>
        <w:t xml:space="preserve">It can be extremely stressful and confusing </w:t>
      </w:r>
      <w:r>
        <w:rPr>
          <w:rFonts w:ascii="Times New Roman" w:hAnsi="Times New Roman" w:cs="Times New Roman"/>
          <w:color w:val="auto"/>
          <w:sz w:val="24"/>
        </w:rPr>
        <w:t xml:space="preserve">for individuals and families </w:t>
      </w:r>
      <w:r w:rsidR="00305CFD" w:rsidRPr="002E66EF">
        <w:rPr>
          <w:rFonts w:ascii="Times New Roman" w:hAnsi="Times New Roman" w:cs="Times New Roman"/>
          <w:color w:val="auto"/>
          <w:sz w:val="24"/>
        </w:rPr>
        <w:t xml:space="preserve">to choose the </w:t>
      </w:r>
      <w:r>
        <w:rPr>
          <w:rFonts w:ascii="Times New Roman" w:hAnsi="Times New Roman" w:cs="Times New Roman"/>
          <w:color w:val="auto"/>
          <w:sz w:val="24"/>
        </w:rPr>
        <w:t xml:space="preserve">optimal </w:t>
      </w:r>
      <w:r w:rsidR="00305CFD" w:rsidRPr="002E66EF">
        <w:rPr>
          <w:rFonts w:ascii="Times New Roman" w:hAnsi="Times New Roman" w:cs="Times New Roman"/>
          <w:color w:val="auto"/>
          <w:sz w:val="24"/>
        </w:rPr>
        <w:t xml:space="preserve">insurance provider and/or insurance plan, especially if forced to choose between one service </w:t>
      </w:r>
      <w:r w:rsidR="00701677" w:rsidRPr="002E66EF">
        <w:rPr>
          <w:rFonts w:ascii="Times New Roman" w:hAnsi="Times New Roman" w:cs="Times New Roman"/>
          <w:color w:val="auto"/>
          <w:sz w:val="24"/>
        </w:rPr>
        <w:t>and</w:t>
      </w:r>
      <w:r w:rsidR="00305CFD" w:rsidRPr="002E66EF">
        <w:rPr>
          <w:rFonts w:ascii="Times New Roman" w:hAnsi="Times New Roman" w:cs="Times New Roman"/>
          <w:color w:val="auto"/>
          <w:sz w:val="24"/>
        </w:rPr>
        <w:t xml:space="preserve"> another. There are a variety of different agencies, departments, and companies involved in deciding what services are reimbursable. </w:t>
      </w:r>
      <w:r w:rsidR="002818AC" w:rsidRPr="002E66EF">
        <w:rPr>
          <w:rFonts w:ascii="Times New Roman" w:hAnsi="Times New Roman" w:cs="Times New Roman"/>
          <w:color w:val="auto"/>
          <w:sz w:val="24"/>
        </w:rPr>
        <w:t>Cl</w:t>
      </w:r>
      <w:r w:rsidR="00305CFD" w:rsidRPr="002E66EF">
        <w:rPr>
          <w:rFonts w:ascii="Times New Roman" w:hAnsi="Times New Roman" w:cs="Times New Roman"/>
          <w:color w:val="auto"/>
          <w:sz w:val="24"/>
        </w:rPr>
        <w:t xml:space="preserve">ients and loved ones </w:t>
      </w:r>
      <w:r>
        <w:rPr>
          <w:rFonts w:ascii="Times New Roman" w:hAnsi="Times New Roman" w:cs="Times New Roman"/>
          <w:color w:val="auto"/>
          <w:sz w:val="24"/>
        </w:rPr>
        <w:t xml:space="preserve">may </w:t>
      </w:r>
      <w:r w:rsidR="00411AC2" w:rsidRPr="002E66EF">
        <w:rPr>
          <w:rFonts w:ascii="Times New Roman" w:hAnsi="Times New Roman" w:cs="Times New Roman"/>
          <w:color w:val="auto"/>
          <w:sz w:val="24"/>
        </w:rPr>
        <w:t xml:space="preserve">need </w:t>
      </w:r>
      <w:r>
        <w:rPr>
          <w:rFonts w:ascii="Times New Roman" w:hAnsi="Times New Roman" w:cs="Times New Roman"/>
          <w:color w:val="auto"/>
          <w:sz w:val="24"/>
        </w:rPr>
        <w:t xml:space="preserve">help </w:t>
      </w:r>
      <w:r w:rsidR="00411AC2" w:rsidRPr="002E66EF">
        <w:rPr>
          <w:rFonts w:ascii="Times New Roman" w:hAnsi="Times New Roman" w:cs="Times New Roman"/>
          <w:color w:val="auto"/>
          <w:sz w:val="24"/>
        </w:rPr>
        <w:t xml:space="preserve">to cut through red tape to get the care they need. </w:t>
      </w:r>
    </w:p>
    <w:p w14:paraId="2F2AE92E" w14:textId="771E5E09" w:rsidR="00FD054A" w:rsidRDefault="00C318C3" w:rsidP="007178D7">
      <w:pPr>
        <w:spacing w:line="360" w:lineRule="auto"/>
        <w:rPr>
          <w:rFonts w:ascii="Times New Roman" w:eastAsiaTheme="minorHAnsi" w:hAnsi="Times New Roman" w:cs="Times New Roman"/>
          <w:bCs/>
          <w:color w:val="auto"/>
          <w:sz w:val="24"/>
        </w:rPr>
      </w:pPr>
      <w:r w:rsidRPr="002E66EF">
        <w:rPr>
          <w:rFonts w:ascii="Times New Roman" w:hAnsi="Times New Roman" w:cs="Times New Roman"/>
          <w:color w:val="auto"/>
          <w:sz w:val="24"/>
        </w:rPr>
        <w:t xml:space="preserve">Specifically, </w:t>
      </w:r>
      <w:r w:rsidR="005A3755">
        <w:rPr>
          <w:rFonts w:ascii="Times New Roman" w:hAnsi="Times New Roman" w:cs="Times New Roman"/>
          <w:color w:val="auto"/>
          <w:sz w:val="24"/>
        </w:rPr>
        <w:t>all insurance providers</w:t>
      </w:r>
      <w:r w:rsidRPr="002E66EF">
        <w:rPr>
          <w:rFonts w:ascii="Times New Roman" w:hAnsi="Times New Roman" w:cs="Times New Roman"/>
          <w:color w:val="auto"/>
          <w:sz w:val="24"/>
        </w:rPr>
        <w:t xml:space="preserve"> should focus on including </w:t>
      </w:r>
      <w:r w:rsidR="005A3755">
        <w:rPr>
          <w:rFonts w:ascii="Times New Roman" w:hAnsi="Times New Roman" w:cs="Times New Roman"/>
          <w:color w:val="auto"/>
          <w:sz w:val="24"/>
        </w:rPr>
        <w:t>coverage for primary prevention and care coordination</w:t>
      </w:r>
      <w:r w:rsidR="004D5B94" w:rsidRPr="002E66EF">
        <w:rPr>
          <w:rFonts w:ascii="Times New Roman" w:hAnsi="Times New Roman" w:cs="Times New Roman"/>
          <w:color w:val="auto"/>
          <w:sz w:val="24"/>
        </w:rPr>
        <w:t xml:space="preserve">. In order to do this, the state should </w:t>
      </w:r>
      <w:r w:rsidR="004D5B94" w:rsidRPr="002E66EF">
        <w:rPr>
          <w:rFonts w:ascii="Times New Roman" w:eastAsiaTheme="minorHAnsi" w:hAnsi="Times New Roman" w:cs="Times New Roman"/>
          <w:bCs/>
          <w:color w:val="auto"/>
          <w:sz w:val="24"/>
        </w:rPr>
        <w:t>work</w:t>
      </w:r>
      <w:r w:rsidR="00FD054A" w:rsidRPr="002E66EF">
        <w:rPr>
          <w:rFonts w:ascii="Times New Roman" w:eastAsiaTheme="minorHAnsi" w:hAnsi="Times New Roman" w:cs="Times New Roman"/>
          <w:bCs/>
          <w:color w:val="auto"/>
          <w:sz w:val="24"/>
        </w:rPr>
        <w:t xml:space="preserve"> with insurance companies</w:t>
      </w:r>
      <w:r w:rsidR="00CF6E58">
        <w:rPr>
          <w:rFonts w:ascii="Times New Roman" w:eastAsiaTheme="minorHAnsi" w:hAnsi="Times New Roman" w:cs="Times New Roman"/>
          <w:bCs/>
          <w:color w:val="auto"/>
          <w:sz w:val="24"/>
        </w:rPr>
        <w:t>, as well as the Insurance Commissioner,</w:t>
      </w:r>
      <w:r w:rsidR="00FD054A" w:rsidRPr="002E66EF">
        <w:rPr>
          <w:rFonts w:ascii="Times New Roman" w:eastAsiaTheme="minorHAnsi" w:hAnsi="Times New Roman" w:cs="Times New Roman"/>
          <w:bCs/>
          <w:color w:val="auto"/>
          <w:sz w:val="24"/>
        </w:rPr>
        <w:t xml:space="preserve"> to restructure the payment model to a payment or reimbursement for care coordination. Private insurers and </w:t>
      </w:r>
      <w:r w:rsidR="00D25501">
        <w:rPr>
          <w:rFonts w:ascii="Times New Roman" w:eastAsiaTheme="minorHAnsi" w:hAnsi="Times New Roman" w:cs="Times New Roman"/>
          <w:bCs/>
          <w:color w:val="auto"/>
          <w:sz w:val="24"/>
        </w:rPr>
        <w:t xml:space="preserve">Medicaid Managed Care Organizations </w:t>
      </w:r>
      <w:r w:rsidR="00FD054A" w:rsidRPr="002E66EF">
        <w:rPr>
          <w:rFonts w:ascii="Times New Roman" w:eastAsiaTheme="minorHAnsi" w:hAnsi="Times New Roman" w:cs="Times New Roman"/>
          <w:bCs/>
          <w:color w:val="auto"/>
          <w:sz w:val="24"/>
        </w:rPr>
        <w:t>are already transitioning to this new “pay for value” or “pay for total cost of care” model.</w:t>
      </w:r>
      <w:r w:rsidR="005A3755">
        <w:rPr>
          <w:rFonts w:ascii="Times New Roman" w:eastAsiaTheme="minorHAnsi" w:hAnsi="Times New Roman" w:cs="Times New Roman"/>
          <w:bCs/>
          <w:color w:val="auto"/>
          <w:sz w:val="24"/>
        </w:rPr>
        <w:t xml:space="preserve"> </w:t>
      </w:r>
      <w:r w:rsidR="00F50391">
        <w:rPr>
          <w:rFonts w:ascii="Times New Roman" w:eastAsiaTheme="minorHAnsi" w:hAnsi="Times New Roman" w:cs="Times New Roman"/>
          <w:bCs/>
          <w:color w:val="auto"/>
          <w:sz w:val="24"/>
        </w:rPr>
        <w:t xml:space="preserve">Beginning in 2015, </w:t>
      </w:r>
      <w:r w:rsidR="005A3755">
        <w:rPr>
          <w:rFonts w:ascii="Times New Roman" w:eastAsiaTheme="minorHAnsi" w:hAnsi="Times New Roman" w:cs="Times New Roman"/>
          <w:bCs/>
          <w:color w:val="auto"/>
          <w:sz w:val="24"/>
        </w:rPr>
        <w:t xml:space="preserve">Medicare </w:t>
      </w:r>
      <w:r w:rsidR="00F50391">
        <w:rPr>
          <w:rFonts w:ascii="Times New Roman" w:eastAsiaTheme="minorHAnsi" w:hAnsi="Times New Roman" w:cs="Times New Roman"/>
          <w:bCs/>
          <w:color w:val="auto"/>
          <w:sz w:val="24"/>
        </w:rPr>
        <w:t xml:space="preserve">established a payment model for non-face-to-face care coordination services for Medicare beneficiaries with multiple chronic conditions. Under this </w:t>
      </w:r>
      <w:r w:rsidR="003710AF">
        <w:rPr>
          <w:rFonts w:ascii="Times New Roman" w:eastAsiaTheme="minorHAnsi" w:hAnsi="Times New Roman" w:cs="Times New Roman"/>
          <w:bCs/>
          <w:color w:val="auto"/>
          <w:sz w:val="24"/>
        </w:rPr>
        <w:t>model</w:t>
      </w:r>
      <w:r w:rsidR="00F50391">
        <w:rPr>
          <w:rFonts w:ascii="Times New Roman" w:eastAsiaTheme="minorHAnsi" w:hAnsi="Times New Roman" w:cs="Times New Roman"/>
          <w:bCs/>
          <w:color w:val="auto"/>
          <w:sz w:val="24"/>
        </w:rPr>
        <w:t>, Medicare pays separately under the Medicare Physician Fee Schedule, to cover</w:t>
      </w:r>
      <w:r w:rsidR="00A0461C">
        <w:rPr>
          <w:rFonts w:ascii="Times New Roman" w:eastAsiaTheme="minorHAnsi" w:hAnsi="Times New Roman" w:cs="Times New Roman"/>
          <w:bCs/>
          <w:color w:val="auto"/>
          <w:sz w:val="24"/>
        </w:rPr>
        <w:t xml:space="preserve"> calls between patients and providers to </w:t>
      </w:r>
      <w:r w:rsidR="00775358">
        <w:rPr>
          <w:rFonts w:ascii="Times New Roman" w:eastAsiaTheme="minorHAnsi" w:hAnsi="Times New Roman" w:cs="Times New Roman"/>
          <w:bCs/>
          <w:color w:val="auto"/>
          <w:sz w:val="24"/>
        </w:rPr>
        <w:t>review care</w:t>
      </w:r>
      <w:r w:rsidR="003710AF">
        <w:rPr>
          <w:rFonts w:ascii="Times New Roman" w:eastAsiaTheme="minorHAnsi" w:hAnsi="Times New Roman" w:cs="Times New Roman"/>
          <w:bCs/>
          <w:color w:val="auto"/>
          <w:sz w:val="24"/>
        </w:rPr>
        <w:t>, such as linking patients to specialty care or health promotion</w:t>
      </w:r>
      <w:r w:rsidR="00F50391">
        <w:rPr>
          <w:rStyle w:val="FootnoteReference"/>
          <w:rFonts w:ascii="Times New Roman" w:eastAsiaTheme="minorHAnsi" w:hAnsi="Times New Roman" w:cs="Times New Roman"/>
          <w:bCs/>
          <w:color w:val="auto"/>
          <w:sz w:val="24"/>
        </w:rPr>
        <w:footnoteReference w:id="12"/>
      </w:r>
      <w:r w:rsidR="00A0461C">
        <w:rPr>
          <w:rFonts w:ascii="Times New Roman" w:eastAsiaTheme="minorHAnsi" w:hAnsi="Times New Roman" w:cs="Times New Roman"/>
          <w:bCs/>
          <w:color w:val="auto"/>
          <w:sz w:val="24"/>
        </w:rPr>
        <w:t xml:space="preserve">. </w:t>
      </w:r>
      <w:r w:rsidR="00701677">
        <w:rPr>
          <w:rFonts w:ascii="Times New Roman" w:eastAsiaTheme="minorHAnsi" w:hAnsi="Times New Roman" w:cs="Times New Roman"/>
          <w:bCs/>
          <w:color w:val="auto"/>
          <w:sz w:val="24"/>
        </w:rPr>
        <w:t xml:space="preserve">This payment model should be adopted by all insurance companies to ensure that all beneficiaries are able to access care coordination through </w:t>
      </w:r>
      <w:r w:rsidR="00701677">
        <w:rPr>
          <w:rFonts w:ascii="Times New Roman" w:eastAsiaTheme="minorHAnsi" w:hAnsi="Times New Roman" w:cs="Times New Roman"/>
          <w:bCs/>
          <w:color w:val="auto"/>
          <w:sz w:val="24"/>
        </w:rPr>
        <w:lastRenderedPageBreak/>
        <w:t xml:space="preserve">technological means, such as telemedicine. Primary care providers should be able to </w:t>
      </w:r>
      <w:r w:rsidR="00267CF8">
        <w:rPr>
          <w:rFonts w:ascii="Times New Roman" w:eastAsiaTheme="minorHAnsi" w:hAnsi="Times New Roman" w:cs="Times New Roman"/>
          <w:bCs/>
          <w:color w:val="auto"/>
          <w:sz w:val="24"/>
        </w:rPr>
        <w:t>coordinate</w:t>
      </w:r>
      <w:r w:rsidR="00701677">
        <w:rPr>
          <w:rFonts w:ascii="Times New Roman" w:eastAsiaTheme="minorHAnsi" w:hAnsi="Times New Roman" w:cs="Times New Roman"/>
          <w:bCs/>
          <w:color w:val="auto"/>
          <w:sz w:val="24"/>
        </w:rPr>
        <w:t xml:space="preserve"> between specialists, without having to worry about </w:t>
      </w:r>
      <w:r w:rsidR="00FC58C1">
        <w:rPr>
          <w:rFonts w:ascii="Times New Roman" w:eastAsiaTheme="minorHAnsi" w:hAnsi="Times New Roman" w:cs="Times New Roman"/>
          <w:bCs/>
          <w:color w:val="auto"/>
          <w:sz w:val="24"/>
        </w:rPr>
        <w:t>unreimbursed time</w:t>
      </w:r>
      <w:r w:rsidR="00267CF8">
        <w:rPr>
          <w:rFonts w:ascii="Times New Roman" w:eastAsiaTheme="minorHAnsi" w:hAnsi="Times New Roman" w:cs="Times New Roman"/>
          <w:bCs/>
          <w:color w:val="auto"/>
          <w:sz w:val="24"/>
        </w:rPr>
        <w:t>.</w:t>
      </w:r>
      <w:r w:rsidR="00701677">
        <w:rPr>
          <w:rFonts w:ascii="Times New Roman" w:eastAsiaTheme="minorHAnsi" w:hAnsi="Times New Roman" w:cs="Times New Roman"/>
          <w:bCs/>
          <w:color w:val="auto"/>
          <w:sz w:val="24"/>
        </w:rPr>
        <w:t xml:space="preserve"> </w:t>
      </w:r>
    </w:p>
    <w:p w14:paraId="687520BA" w14:textId="32B1CDC4" w:rsidR="00FD054A" w:rsidRDefault="00701677" w:rsidP="007178D7">
      <w:pPr>
        <w:spacing w:line="360" w:lineRule="auto"/>
        <w:rPr>
          <w:rFonts w:ascii="Times New Roman" w:hAnsi="Times New Roman" w:cs="Times New Roman"/>
          <w:color w:val="auto"/>
          <w:sz w:val="24"/>
        </w:rPr>
      </w:pPr>
      <w:commentRangeStart w:id="4"/>
      <w:r w:rsidRPr="00B75424">
        <w:rPr>
          <w:rFonts w:ascii="Times New Roman" w:hAnsi="Times New Roman" w:cs="Times New Roman"/>
          <w:color w:val="auto"/>
          <w:sz w:val="24"/>
        </w:rPr>
        <w:t xml:space="preserve">Despite the already evolving </w:t>
      </w:r>
      <w:r w:rsidR="00761986" w:rsidRPr="00B75424">
        <w:rPr>
          <w:rFonts w:ascii="Times New Roman" w:hAnsi="Times New Roman" w:cs="Times New Roman"/>
          <w:color w:val="auto"/>
          <w:sz w:val="24"/>
        </w:rPr>
        <w:t>payment and reimbursement methods,</w:t>
      </w:r>
      <w:r w:rsidR="00672DB3" w:rsidRPr="00B75424">
        <w:rPr>
          <w:rFonts w:ascii="Times New Roman" w:hAnsi="Times New Roman" w:cs="Times New Roman"/>
          <w:color w:val="auto"/>
          <w:sz w:val="24"/>
        </w:rPr>
        <w:t xml:space="preserve"> providers</w:t>
      </w:r>
      <w:r w:rsidR="00761986" w:rsidRPr="00B75424">
        <w:rPr>
          <w:rFonts w:ascii="Times New Roman" w:hAnsi="Times New Roman" w:cs="Times New Roman"/>
          <w:color w:val="auto"/>
          <w:sz w:val="24"/>
        </w:rPr>
        <w:t xml:space="preserve"> are</w:t>
      </w:r>
      <w:r w:rsidR="00672DB3" w:rsidRPr="00B75424">
        <w:rPr>
          <w:rFonts w:ascii="Times New Roman" w:hAnsi="Times New Roman" w:cs="Times New Roman"/>
          <w:color w:val="auto"/>
          <w:sz w:val="24"/>
        </w:rPr>
        <w:t xml:space="preserve"> still c</w:t>
      </w:r>
      <w:r w:rsidR="00FD054A" w:rsidRPr="00B75424">
        <w:rPr>
          <w:rFonts w:ascii="Times New Roman" w:hAnsi="Times New Roman" w:cs="Times New Roman"/>
          <w:color w:val="auto"/>
          <w:sz w:val="24"/>
        </w:rPr>
        <w:t>oncern</w:t>
      </w:r>
      <w:r w:rsidR="00761986" w:rsidRPr="00B75424">
        <w:rPr>
          <w:rFonts w:ascii="Times New Roman" w:hAnsi="Times New Roman" w:cs="Times New Roman"/>
          <w:color w:val="auto"/>
          <w:sz w:val="24"/>
        </w:rPr>
        <w:t>ed</w:t>
      </w:r>
      <w:r w:rsidR="00672DB3" w:rsidRPr="00B75424">
        <w:rPr>
          <w:rFonts w:ascii="Times New Roman" w:hAnsi="Times New Roman" w:cs="Times New Roman"/>
          <w:color w:val="auto"/>
          <w:sz w:val="24"/>
        </w:rPr>
        <w:t xml:space="preserve"> </w:t>
      </w:r>
      <w:r w:rsidR="00FD054A" w:rsidRPr="00B75424">
        <w:rPr>
          <w:rFonts w:ascii="Times New Roman" w:hAnsi="Times New Roman" w:cs="Times New Roman"/>
          <w:color w:val="auto"/>
          <w:sz w:val="24"/>
        </w:rPr>
        <w:t>that the</w:t>
      </w:r>
      <w:r w:rsidR="00A0461C" w:rsidRPr="00B75424">
        <w:rPr>
          <w:rFonts w:ascii="Times New Roman" w:hAnsi="Times New Roman" w:cs="Times New Roman"/>
          <w:color w:val="auto"/>
          <w:sz w:val="24"/>
        </w:rPr>
        <w:t>y will be penalized</w:t>
      </w:r>
      <w:r w:rsidR="00FD054A" w:rsidRPr="00B75424">
        <w:rPr>
          <w:rFonts w:ascii="Times New Roman" w:hAnsi="Times New Roman" w:cs="Times New Roman"/>
          <w:color w:val="auto"/>
          <w:sz w:val="24"/>
        </w:rPr>
        <w:t xml:space="preserve"> for</w:t>
      </w:r>
      <w:r w:rsidR="00A0461C" w:rsidRPr="00B75424">
        <w:rPr>
          <w:rFonts w:ascii="Times New Roman" w:hAnsi="Times New Roman" w:cs="Times New Roman"/>
          <w:color w:val="auto"/>
          <w:sz w:val="24"/>
        </w:rPr>
        <w:t xml:space="preserve"> those</w:t>
      </w:r>
      <w:r w:rsidR="00FD054A" w:rsidRPr="00B75424">
        <w:rPr>
          <w:rFonts w:ascii="Times New Roman" w:hAnsi="Times New Roman" w:cs="Times New Roman"/>
          <w:color w:val="auto"/>
          <w:sz w:val="24"/>
        </w:rPr>
        <w:t xml:space="preserve"> patients </w:t>
      </w:r>
      <w:r w:rsidR="00A0461C" w:rsidRPr="00B75424">
        <w:rPr>
          <w:rFonts w:ascii="Times New Roman" w:hAnsi="Times New Roman" w:cs="Times New Roman"/>
          <w:color w:val="auto"/>
          <w:sz w:val="24"/>
        </w:rPr>
        <w:t>who continually use</w:t>
      </w:r>
      <w:r w:rsidR="00FD054A" w:rsidRPr="00B75424">
        <w:rPr>
          <w:rFonts w:ascii="Times New Roman" w:hAnsi="Times New Roman" w:cs="Times New Roman"/>
          <w:color w:val="auto"/>
          <w:sz w:val="24"/>
        </w:rPr>
        <w:t xml:space="preserve"> acute care facilities</w:t>
      </w:r>
      <w:r w:rsidR="00A0461C" w:rsidRPr="00B75424">
        <w:rPr>
          <w:rFonts w:ascii="Times New Roman" w:hAnsi="Times New Roman" w:cs="Times New Roman"/>
          <w:color w:val="auto"/>
          <w:sz w:val="24"/>
        </w:rPr>
        <w:t xml:space="preserve"> (i.e</w:t>
      </w:r>
      <w:r w:rsidR="00267CF8" w:rsidRPr="00B75424">
        <w:rPr>
          <w:rFonts w:ascii="Times New Roman" w:hAnsi="Times New Roman" w:cs="Times New Roman"/>
          <w:color w:val="auto"/>
          <w:sz w:val="24"/>
        </w:rPr>
        <w:t>. -</w:t>
      </w:r>
      <w:r w:rsidR="00A0461C" w:rsidRPr="00B75424">
        <w:rPr>
          <w:rFonts w:ascii="Times New Roman" w:hAnsi="Times New Roman" w:cs="Times New Roman"/>
          <w:color w:val="auto"/>
          <w:sz w:val="24"/>
        </w:rPr>
        <w:t xml:space="preserve"> emergency room) instead of utilizing their primary care physicians</w:t>
      </w:r>
      <w:r w:rsidR="00FD054A" w:rsidRPr="00B75424">
        <w:rPr>
          <w:rFonts w:ascii="Times New Roman" w:hAnsi="Times New Roman" w:cs="Times New Roman"/>
          <w:color w:val="auto"/>
          <w:sz w:val="24"/>
        </w:rPr>
        <w:t xml:space="preserve">. </w:t>
      </w:r>
      <w:r w:rsidR="00A0461C" w:rsidRPr="00B75424">
        <w:rPr>
          <w:rFonts w:ascii="Times New Roman" w:hAnsi="Times New Roman" w:cs="Times New Roman"/>
          <w:color w:val="auto"/>
          <w:sz w:val="24"/>
        </w:rPr>
        <w:t xml:space="preserve">Providers are concerned that the current reimbursement model does not have a safeguard to protect providers from being penalized for those individuals. However, there </w:t>
      </w:r>
      <w:r w:rsidR="00D439FB" w:rsidRPr="00B75424">
        <w:rPr>
          <w:rFonts w:ascii="Times New Roman" w:hAnsi="Times New Roman" w:cs="Times New Roman"/>
          <w:color w:val="auto"/>
          <w:sz w:val="24"/>
        </w:rPr>
        <w:t>alternative</w:t>
      </w:r>
      <w:r w:rsidR="00A0461C" w:rsidRPr="00B75424">
        <w:rPr>
          <w:rFonts w:ascii="Times New Roman" w:hAnsi="Times New Roman" w:cs="Times New Roman"/>
          <w:color w:val="auto"/>
          <w:sz w:val="24"/>
        </w:rPr>
        <w:t xml:space="preserve"> value-based </w:t>
      </w:r>
      <w:r w:rsidR="00D439FB" w:rsidRPr="00B75424">
        <w:rPr>
          <w:rFonts w:ascii="Times New Roman" w:hAnsi="Times New Roman" w:cs="Times New Roman"/>
          <w:color w:val="auto"/>
          <w:sz w:val="24"/>
        </w:rPr>
        <w:t xml:space="preserve">payment </w:t>
      </w:r>
      <w:r w:rsidR="00A0461C" w:rsidRPr="00B75424">
        <w:rPr>
          <w:rFonts w:ascii="Times New Roman" w:hAnsi="Times New Roman" w:cs="Times New Roman"/>
          <w:color w:val="auto"/>
          <w:sz w:val="24"/>
        </w:rPr>
        <w:t>models that may be less risky</w:t>
      </w:r>
      <w:r w:rsidR="00D439FB" w:rsidRPr="00B75424">
        <w:rPr>
          <w:rFonts w:ascii="Times New Roman" w:hAnsi="Times New Roman" w:cs="Times New Roman"/>
          <w:color w:val="auto"/>
          <w:sz w:val="24"/>
        </w:rPr>
        <w:t xml:space="preserve"> for providers</w:t>
      </w:r>
      <w:r w:rsidR="00A0461C" w:rsidRPr="00B75424">
        <w:rPr>
          <w:rFonts w:ascii="Times New Roman" w:hAnsi="Times New Roman" w:cs="Times New Roman"/>
          <w:color w:val="auto"/>
          <w:sz w:val="24"/>
        </w:rPr>
        <w:t>.</w:t>
      </w:r>
      <w:r w:rsidR="00A0461C">
        <w:rPr>
          <w:rFonts w:ascii="Times New Roman" w:hAnsi="Times New Roman" w:cs="Times New Roman"/>
          <w:color w:val="auto"/>
          <w:sz w:val="24"/>
        </w:rPr>
        <w:t xml:space="preserve"> </w:t>
      </w:r>
      <w:commentRangeEnd w:id="4"/>
      <w:r w:rsidR="00B75424">
        <w:rPr>
          <w:rStyle w:val="CommentReference"/>
        </w:rPr>
        <w:commentReference w:id="4"/>
      </w:r>
    </w:p>
    <w:p w14:paraId="0EAE9B5C" w14:textId="701322F3" w:rsidR="00FD054A" w:rsidRDefault="00836EAF" w:rsidP="006519EC">
      <w:pPr>
        <w:pStyle w:val="bodycontent"/>
        <w:spacing w:line="360" w:lineRule="auto"/>
      </w:pPr>
      <w:r>
        <w:t xml:space="preserve">The Taskforce </w:t>
      </w:r>
      <w:r w:rsidR="00775358">
        <w:t>sees the</w:t>
      </w:r>
      <w:r>
        <w:t xml:space="preserve"> benefits of including</w:t>
      </w:r>
      <w:r w:rsidR="00FD054A" w:rsidRPr="00836EAF">
        <w:t xml:space="preserve"> community health workers, primary prevention programs, and self-management programs</w:t>
      </w:r>
      <w:r>
        <w:t xml:space="preserve"> within the insurance reimbursement</w:t>
      </w:r>
      <w:r w:rsidR="00503063">
        <w:t xml:space="preserve"> </w:t>
      </w:r>
      <w:r>
        <w:t>structure</w:t>
      </w:r>
      <w:r w:rsidR="00FD054A" w:rsidRPr="00836EAF">
        <w:t>.</w:t>
      </w:r>
      <w:r>
        <w:t xml:space="preserve"> </w:t>
      </w:r>
      <w:r w:rsidR="00FC58C1">
        <w:t>C</w:t>
      </w:r>
      <w:r>
        <w:t>ommunity health workers have a proven record of improved, positive healthcare outc</w:t>
      </w:r>
      <w:r w:rsidR="00A47D7B">
        <w:t>omes</w:t>
      </w:r>
      <w:r w:rsidR="00A47D7B">
        <w:rPr>
          <w:rStyle w:val="FootnoteReference"/>
        </w:rPr>
        <w:footnoteReference w:id="13"/>
      </w:r>
      <w:r w:rsidR="00A47D7B">
        <w:t xml:space="preserve">. </w:t>
      </w:r>
      <w:r w:rsidR="00FD054A" w:rsidRPr="00A47D7B">
        <w:t>M</w:t>
      </w:r>
      <w:r w:rsidR="00A47D7B">
        <w:t>innesota</w:t>
      </w:r>
      <w:r w:rsidR="00701677">
        <w:t xml:space="preserve"> has </w:t>
      </w:r>
      <w:r w:rsidR="00FD054A" w:rsidRPr="00A47D7B">
        <w:t>a</w:t>
      </w:r>
      <w:r w:rsidR="00A47D7B">
        <w:t>n effective</w:t>
      </w:r>
      <w:r w:rsidR="00FD054A" w:rsidRPr="00A47D7B">
        <w:t xml:space="preserve"> </w:t>
      </w:r>
      <w:r w:rsidR="00A47D7B">
        <w:t xml:space="preserve">community health worker program, which includes a mechanism for </w:t>
      </w:r>
      <w:r w:rsidR="00FC58C1">
        <w:t xml:space="preserve">certified </w:t>
      </w:r>
      <w:r w:rsidR="00A47D7B">
        <w:t>community health worker reimbursement</w:t>
      </w:r>
      <w:r w:rsidR="00F55A07">
        <w:rPr>
          <w:rStyle w:val="FootnoteReference"/>
        </w:rPr>
        <w:footnoteReference w:id="14"/>
      </w:r>
      <w:r w:rsidR="00A47D7B">
        <w:t xml:space="preserve">. </w:t>
      </w:r>
      <w:r w:rsidR="00F33879">
        <w:t xml:space="preserve">In the Minnesota program, </w:t>
      </w:r>
      <w:r w:rsidR="00F33879">
        <w:rPr>
          <w:lang w:val="en"/>
        </w:rPr>
        <w:t xml:space="preserve">a community health worker (CHW) </w:t>
      </w:r>
      <w:r w:rsidR="00775358">
        <w:rPr>
          <w:lang w:val="en"/>
        </w:rPr>
        <w:t>collaborates</w:t>
      </w:r>
      <w:r w:rsidR="00F33879">
        <w:rPr>
          <w:lang w:val="en"/>
        </w:rPr>
        <w:t xml:space="preserve"> with Minnesota’s Managed Health Care Program (MHCP) recipients who may have difficulty understanding providers due to cultural or language barriers. CHWs extend the reach of providers into underserved communities, reducing health disparities, enhancing provider communication, and improving health outcomes and overall quality measures. Working in conjunction with primary care providers, CHWs can bridge gaps in communication and instill lasting health knowledge. These providers must have a valid certificate from the Minnesota State Colleges and Universities (</w:t>
      </w:r>
      <w:proofErr w:type="spellStart"/>
      <w:r w:rsidR="00F33879">
        <w:rPr>
          <w:lang w:val="en"/>
        </w:rPr>
        <w:t>MnSCU</w:t>
      </w:r>
      <w:proofErr w:type="spellEnd"/>
      <w:r w:rsidR="00F33879">
        <w:rPr>
          <w:lang w:val="en"/>
        </w:rPr>
        <w:t>) demonstrating that the applicant has completed an approved community health worker curriculum.</w:t>
      </w:r>
      <w:r w:rsidR="006519EC">
        <w:rPr>
          <w:lang w:val="en"/>
        </w:rPr>
        <w:t xml:space="preserve"> The CHWs are reimbursed </w:t>
      </w:r>
      <w:r w:rsidR="00FD054A" w:rsidRPr="00A47D7B">
        <w:t>$20/ half hour visit</w:t>
      </w:r>
      <w:r w:rsidR="006519EC">
        <w:t xml:space="preserve">, and help facilitate the state’s self-management education programs. </w:t>
      </w:r>
    </w:p>
    <w:p w14:paraId="137A7394" w14:textId="77777777" w:rsidR="00544ABA" w:rsidRPr="00140253" w:rsidRDefault="00544ABA" w:rsidP="007178D7">
      <w:pPr>
        <w:pStyle w:val="Heading1"/>
        <w:numPr>
          <w:ilvl w:val="0"/>
          <w:numId w:val="13"/>
        </w:numPr>
        <w:spacing w:line="360" w:lineRule="auto"/>
        <w:rPr>
          <w:rFonts w:ascii="Times New Roman" w:hAnsi="Times New Roman" w:cs="Times New Roman"/>
          <w:sz w:val="32"/>
          <w:szCs w:val="32"/>
        </w:rPr>
      </w:pPr>
      <w:r w:rsidRPr="00140253">
        <w:rPr>
          <w:rFonts w:ascii="Times New Roman" w:hAnsi="Times New Roman" w:cs="Times New Roman"/>
          <w:sz w:val="32"/>
          <w:szCs w:val="32"/>
        </w:rPr>
        <w:t>Self- Management</w:t>
      </w:r>
    </w:p>
    <w:p w14:paraId="15A2D4F0" w14:textId="089E754C" w:rsidR="0063296D" w:rsidRDefault="004D0751" w:rsidP="007178D7">
      <w:pPr>
        <w:spacing w:line="360" w:lineRule="auto"/>
        <w:rPr>
          <w:rFonts w:ascii="Times New Roman" w:eastAsiaTheme="minorHAnsi" w:hAnsi="Times New Roman" w:cs="Times New Roman"/>
          <w:bCs/>
          <w:color w:val="auto"/>
          <w:sz w:val="24"/>
        </w:rPr>
      </w:pPr>
      <w:r w:rsidRPr="002E66EF">
        <w:rPr>
          <w:rFonts w:ascii="Times New Roman" w:eastAsiaTheme="minorHAnsi" w:hAnsi="Times New Roman" w:cs="Times New Roman"/>
          <w:bCs/>
          <w:color w:val="auto"/>
          <w:sz w:val="24"/>
        </w:rPr>
        <w:t xml:space="preserve">According to </w:t>
      </w:r>
      <w:r w:rsidR="008943E2">
        <w:rPr>
          <w:rFonts w:ascii="Times New Roman" w:eastAsiaTheme="minorHAnsi" w:hAnsi="Times New Roman" w:cs="Times New Roman"/>
          <w:bCs/>
          <w:color w:val="auto"/>
          <w:sz w:val="24"/>
        </w:rPr>
        <w:t>Center for Disease Control</w:t>
      </w:r>
      <w:r w:rsidR="0063296D">
        <w:rPr>
          <w:rFonts w:ascii="Times New Roman" w:eastAsiaTheme="minorHAnsi" w:hAnsi="Times New Roman" w:cs="Times New Roman"/>
          <w:bCs/>
          <w:color w:val="auto"/>
          <w:sz w:val="24"/>
        </w:rPr>
        <w:t xml:space="preserve"> (CDC)</w:t>
      </w:r>
      <w:r w:rsidRPr="002E66EF">
        <w:rPr>
          <w:rFonts w:ascii="Times New Roman" w:eastAsiaTheme="minorHAnsi" w:hAnsi="Times New Roman" w:cs="Times New Roman"/>
          <w:bCs/>
          <w:color w:val="auto"/>
          <w:sz w:val="24"/>
        </w:rPr>
        <w:t>, “</w:t>
      </w:r>
      <w:r w:rsidR="00503063" w:rsidRPr="002E66EF">
        <w:rPr>
          <w:rFonts w:ascii="Times New Roman" w:eastAsiaTheme="minorHAnsi" w:hAnsi="Times New Roman" w:cs="Times New Roman"/>
          <w:bCs/>
          <w:color w:val="auto"/>
          <w:sz w:val="24"/>
        </w:rPr>
        <w:t>self-management</w:t>
      </w:r>
      <w:r w:rsidRPr="002E66EF">
        <w:rPr>
          <w:rFonts w:ascii="Times New Roman" w:eastAsiaTheme="minorHAnsi" w:hAnsi="Times New Roman" w:cs="Times New Roman"/>
          <w:bCs/>
          <w:color w:val="auto"/>
          <w:sz w:val="24"/>
        </w:rPr>
        <w:t xml:space="preserve">” means </w:t>
      </w:r>
      <w:r w:rsidR="008943E2">
        <w:rPr>
          <w:rFonts w:ascii="Times New Roman" w:eastAsiaTheme="minorHAnsi" w:hAnsi="Times New Roman" w:cs="Times New Roman"/>
          <w:bCs/>
          <w:color w:val="auto"/>
          <w:sz w:val="24"/>
        </w:rPr>
        <w:t>providing health education</w:t>
      </w:r>
      <w:r w:rsidR="0055231C">
        <w:rPr>
          <w:rFonts w:ascii="Times New Roman" w:eastAsiaTheme="minorHAnsi" w:hAnsi="Times New Roman" w:cs="Times New Roman"/>
          <w:bCs/>
          <w:color w:val="auto"/>
          <w:sz w:val="24"/>
        </w:rPr>
        <w:t xml:space="preserve"> resources</w:t>
      </w:r>
      <w:r w:rsidR="008943E2">
        <w:rPr>
          <w:rFonts w:ascii="Times New Roman" w:eastAsiaTheme="minorHAnsi" w:hAnsi="Times New Roman" w:cs="Times New Roman"/>
          <w:bCs/>
          <w:color w:val="auto"/>
          <w:sz w:val="24"/>
        </w:rPr>
        <w:t xml:space="preserve"> and tools to patients, in order to improve their health outcomes</w:t>
      </w:r>
      <w:r w:rsidR="00966AF1">
        <w:rPr>
          <w:rStyle w:val="FootnoteReference"/>
          <w:rFonts w:ascii="Times New Roman" w:eastAsiaTheme="minorHAnsi" w:hAnsi="Times New Roman" w:cs="Times New Roman"/>
          <w:bCs/>
          <w:color w:val="auto"/>
          <w:sz w:val="24"/>
        </w:rPr>
        <w:footnoteReference w:id="15"/>
      </w:r>
      <w:r w:rsidRPr="002E66EF">
        <w:rPr>
          <w:rFonts w:ascii="Times New Roman" w:eastAsiaTheme="minorHAnsi" w:hAnsi="Times New Roman" w:cs="Times New Roman"/>
          <w:bCs/>
          <w:color w:val="auto"/>
          <w:sz w:val="24"/>
        </w:rPr>
        <w:t xml:space="preserve">. </w:t>
      </w:r>
      <w:r w:rsidR="008943E2">
        <w:rPr>
          <w:rFonts w:ascii="Times New Roman" w:eastAsiaTheme="minorHAnsi" w:hAnsi="Times New Roman" w:cs="Times New Roman"/>
          <w:bCs/>
          <w:color w:val="auto"/>
          <w:sz w:val="24"/>
        </w:rPr>
        <w:t>However, self-management goes far beyond merely providing patients and caregivers with information</w:t>
      </w:r>
      <w:r w:rsidR="00966AF1">
        <w:rPr>
          <w:rFonts w:ascii="Times New Roman" w:eastAsiaTheme="minorHAnsi" w:hAnsi="Times New Roman" w:cs="Times New Roman"/>
          <w:bCs/>
          <w:color w:val="auto"/>
          <w:sz w:val="24"/>
        </w:rPr>
        <w:t>, rather it empowers patients to take an active role in their care</w:t>
      </w:r>
      <w:r w:rsidR="00987955">
        <w:rPr>
          <w:rStyle w:val="FootnoteReference"/>
          <w:rFonts w:ascii="Times New Roman" w:eastAsiaTheme="minorHAnsi" w:hAnsi="Times New Roman" w:cs="Times New Roman"/>
          <w:bCs/>
          <w:color w:val="auto"/>
          <w:sz w:val="24"/>
        </w:rPr>
        <w:footnoteReference w:id="16"/>
      </w:r>
      <w:r w:rsidR="008943E2">
        <w:rPr>
          <w:rFonts w:ascii="Times New Roman" w:eastAsiaTheme="minorHAnsi" w:hAnsi="Times New Roman" w:cs="Times New Roman"/>
          <w:bCs/>
          <w:color w:val="auto"/>
          <w:sz w:val="24"/>
        </w:rPr>
        <w:t xml:space="preserve">. </w:t>
      </w:r>
      <w:r w:rsidR="0063296D">
        <w:rPr>
          <w:rFonts w:ascii="Times New Roman" w:eastAsiaTheme="minorHAnsi" w:hAnsi="Times New Roman" w:cs="Times New Roman"/>
          <w:bCs/>
          <w:color w:val="auto"/>
          <w:sz w:val="24"/>
        </w:rPr>
        <w:t xml:space="preserve">Self-management gives patients ownership over the management of their chronic disease, and empowers them to make impactful changes in their lifestyles, and thus, their health. </w:t>
      </w:r>
      <w:r w:rsidR="00987955">
        <w:rPr>
          <w:rFonts w:ascii="Times New Roman" w:eastAsiaTheme="minorHAnsi" w:hAnsi="Times New Roman" w:cs="Times New Roman"/>
          <w:bCs/>
          <w:color w:val="auto"/>
          <w:sz w:val="24"/>
        </w:rPr>
        <w:t xml:space="preserve">It consistently reminds and </w:t>
      </w:r>
      <w:r w:rsidR="00987955">
        <w:rPr>
          <w:rFonts w:ascii="Times New Roman" w:eastAsiaTheme="minorHAnsi" w:hAnsi="Times New Roman" w:cs="Times New Roman"/>
          <w:bCs/>
          <w:color w:val="auto"/>
          <w:sz w:val="24"/>
        </w:rPr>
        <w:lastRenderedPageBreak/>
        <w:t xml:space="preserve">redirects all health care to be patient-centered, especially when considering healthcare goals. </w:t>
      </w:r>
      <w:r w:rsidR="0063296D">
        <w:rPr>
          <w:rFonts w:ascii="Times New Roman" w:eastAsiaTheme="minorHAnsi" w:hAnsi="Times New Roman" w:cs="Times New Roman"/>
          <w:bCs/>
          <w:color w:val="auto"/>
          <w:sz w:val="24"/>
        </w:rPr>
        <w:t>Self-management programs are credible, low-cost, and often more convenient than a typical doctor’s or hospital visit</w:t>
      </w:r>
      <w:r w:rsidR="0063296D">
        <w:rPr>
          <w:rStyle w:val="FootnoteReference"/>
          <w:rFonts w:ascii="Times New Roman" w:eastAsiaTheme="minorHAnsi" w:hAnsi="Times New Roman" w:cs="Times New Roman"/>
          <w:bCs/>
          <w:color w:val="auto"/>
          <w:sz w:val="24"/>
        </w:rPr>
        <w:footnoteReference w:id="17"/>
      </w:r>
      <w:r w:rsidR="0063296D">
        <w:rPr>
          <w:rFonts w:ascii="Times New Roman" w:eastAsiaTheme="minorHAnsi" w:hAnsi="Times New Roman" w:cs="Times New Roman"/>
          <w:bCs/>
          <w:color w:val="auto"/>
          <w:sz w:val="24"/>
        </w:rPr>
        <w:t xml:space="preserve">.  </w:t>
      </w:r>
    </w:p>
    <w:p w14:paraId="7632D427" w14:textId="62474B13" w:rsidR="00B30687" w:rsidRPr="00B30687" w:rsidRDefault="00B30687" w:rsidP="00B30687">
      <w:pPr>
        <w:spacing w:line="360" w:lineRule="auto"/>
        <w:rPr>
          <w:rFonts w:ascii="Times New Roman" w:eastAsia="Times New Roman" w:hAnsi="Times New Roman" w:cs="Times New Roman"/>
          <w:color w:val="auto"/>
          <w:sz w:val="24"/>
        </w:rPr>
      </w:pPr>
      <w:r w:rsidRPr="003808DF">
        <w:rPr>
          <w:rFonts w:ascii="Times New Roman" w:eastAsia="Times New Roman" w:hAnsi="Times New Roman" w:cs="Times New Roman"/>
          <w:color w:val="auto"/>
          <w:sz w:val="24"/>
          <w:shd w:val="clear" w:color="auto" w:fill="FFFFFF"/>
        </w:rPr>
        <w:t xml:space="preserve">One of the best known and most highly regarded self-management </w:t>
      </w:r>
      <w:r w:rsidR="00503063" w:rsidRPr="003808DF">
        <w:rPr>
          <w:rFonts w:ascii="Times New Roman" w:eastAsia="Times New Roman" w:hAnsi="Times New Roman" w:cs="Times New Roman"/>
          <w:color w:val="auto"/>
          <w:sz w:val="24"/>
          <w:shd w:val="clear" w:color="auto" w:fill="FFFFFF"/>
        </w:rPr>
        <w:t>programs</w:t>
      </w:r>
      <w:r w:rsidRPr="003808DF">
        <w:rPr>
          <w:rFonts w:ascii="Times New Roman" w:eastAsia="Times New Roman" w:hAnsi="Times New Roman" w:cs="Times New Roman"/>
          <w:color w:val="auto"/>
          <w:sz w:val="24"/>
          <w:shd w:val="clear" w:color="auto" w:fill="FFFFFF"/>
        </w:rPr>
        <w:t xml:space="preserve"> for people with chronic conditions is </w:t>
      </w:r>
      <w:r w:rsidRPr="00A0461C">
        <w:rPr>
          <w:rFonts w:ascii="Times New Roman" w:eastAsia="Times New Roman" w:hAnsi="Times New Roman" w:cs="Times New Roman"/>
          <w:color w:val="auto"/>
          <w:sz w:val="24"/>
          <w:shd w:val="clear" w:color="auto" w:fill="FFFFFF"/>
        </w:rPr>
        <w:t>Stanford’s</w:t>
      </w:r>
      <w:r w:rsidR="00A0461C">
        <w:rPr>
          <w:rFonts w:ascii="Times New Roman" w:eastAsia="Times New Roman" w:hAnsi="Times New Roman" w:cs="Times New Roman"/>
          <w:color w:val="auto"/>
          <w:sz w:val="24"/>
          <w:shd w:val="clear" w:color="auto" w:fill="FFFFFF"/>
        </w:rPr>
        <w:t xml:space="preserve"> Chronic </w:t>
      </w:r>
      <w:r w:rsidR="00A0461C" w:rsidRPr="00775358">
        <w:rPr>
          <w:rFonts w:ascii="Times New Roman" w:eastAsia="Times New Roman" w:hAnsi="Times New Roman" w:cs="Times New Roman"/>
          <w:color w:val="auto"/>
          <w:sz w:val="24"/>
          <w:shd w:val="clear" w:color="auto" w:fill="FFFFFF"/>
        </w:rPr>
        <w:t>Disease Self-Management Program</w:t>
      </w:r>
      <w:r w:rsidRPr="00775358">
        <w:rPr>
          <w:rStyle w:val="apple-converted-space"/>
          <w:rFonts w:ascii="Times New Roman" w:eastAsia="Times New Roman" w:hAnsi="Times New Roman" w:cs="Times New Roman"/>
          <w:color w:val="auto"/>
          <w:sz w:val="24"/>
          <w:shd w:val="clear" w:color="auto" w:fill="FFFFFF"/>
        </w:rPr>
        <w:t> </w:t>
      </w:r>
      <w:r w:rsidRPr="00775358">
        <w:rPr>
          <w:rFonts w:ascii="Times New Roman" w:eastAsia="Times New Roman" w:hAnsi="Times New Roman" w:cs="Times New Roman"/>
          <w:color w:val="auto"/>
          <w:sz w:val="24"/>
          <w:shd w:val="clear" w:color="auto" w:fill="FFFFFF"/>
        </w:rPr>
        <w:t>(CDSMP). This program is a low-cost program that helps adults with chronic conditions learn how to manage and improve their health. Interactive workshop sessions focus on problems that are common to individuals dealing with any chronic condition. Topics include pain management, nutrition, exercise, medication use, emotions, and communicating with doctors.</w:t>
      </w:r>
      <w:r w:rsidRPr="00775358">
        <w:rPr>
          <w:rFonts w:ascii="Times New Roman" w:eastAsia="Times New Roman" w:hAnsi="Times New Roman" w:cs="Times New Roman"/>
          <w:color w:val="auto"/>
          <w:sz w:val="24"/>
        </w:rPr>
        <w:t xml:space="preserve"> The program has demonstrated the potential for significant cost savings including:</w:t>
      </w:r>
    </w:p>
    <w:p w14:paraId="1701E55D" w14:textId="77777777" w:rsidR="00B30687" w:rsidRPr="003808DF" w:rsidRDefault="00B30687" w:rsidP="00B30687">
      <w:pPr>
        <w:numPr>
          <w:ilvl w:val="0"/>
          <w:numId w:val="18"/>
        </w:numPr>
        <w:shd w:val="clear" w:color="auto" w:fill="FFFFFF"/>
        <w:spacing w:before="100" w:beforeAutospacing="1" w:after="100" w:afterAutospacing="1" w:line="360" w:lineRule="auto"/>
        <w:rPr>
          <w:rFonts w:ascii="Times New Roman" w:eastAsia="Times New Roman" w:hAnsi="Times New Roman" w:cs="Times New Roman"/>
          <w:color w:val="000000"/>
          <w:sz w:val="24"/>
        </w:rPr>
      </w:pPr>
      <w:r w:rsidRPr="003808DF">
        <w:rPr>
          <w:rFonts w:ascii="Times New Roman" w:eastAsia="Times New Roman" w:hAnsi="Times New Roman" w:cs="Times New Roman"/>
          <w:color w:val="000000"/>
          <w:sz w:val="24"/>
        </w:rPr>
        <w:t>$714 per person savings in emergency room visits and hospital utilization.</w:t>
      </w:r>
    </w:p>
    <w:p w14:paraId="3EC8EABD" w14:textId="77777777" w:rsidR="00B30687" w:rsidRPr="003808DF" w:rsidRDefault="00B30687" w:rsidP="00B30687">
      <w:pPr>
        <w:numPr>
          <w:ilvl w:val="0"/>
          <w:numId w:val="18"/>
        </w:numPr>
        <w:shd w:val="clear" w:color="auto" w:fill="FFFFFF"/>
        <w:spacing w:before="100" w:beforeAutospacing="1" w:after="100" w:afterAutospacing="1" w:line="360" w:lineRule="auto"/>
        <w:rPr>
          <w:rFonts w:ascii="Times New Roman" w:eastAsia="Times New Roman" w:hAnsi="Times New Roman" w:cs="Times New Roman"/>
          <w:color w:val="000000"/>
          <w:sz w:val="24"/>
        </w:rPr>
      </w:pPr>
      <w:r w:rsidRPr="003808DF">
        <w:rPr>
          <w:rFonts w:ascii="Times New Roman" w:eastAsia="Times New Roman" w:hAnsi="Times New Roman" w:cs="Times New Roman"/>
          <w:color w:val="000000"/>
          <w:sz w:val="24"/>
        </w:rPr>
        <w:t>$364 per person net savings after considering program costs of $350 per participant.</w:t>
      </w:r>
    </w:p>
    <w:p w14:paraId="1E87070B" w14:textId="7E7ED4ED" w:rsidR="00B30687" w:rsidRPr="00B30687" w:rsidRDefault="00B30687" w:rsidP="007178D7">
      <w:pPr>
        <w:numPr>
          <w:ilvl w:val="0"/>
          <w:numId w:val="18"/>
        </w:numPr>
        <w:shd w:val="clear" w:color="auto" w:fill="FFFFFF"/>
        <w:spacing w:before="100" w:beforeAutospacing="1" w:after="100" w:afterAutospacing="1" w:line="360" w:lineRule="auto"/>
        <w:rPr>
          <w:rFonts w:ascii="Times New Roman" w:eastAsia="Times New Roman" w:hAnsi="Times New Roman" w:cs="Times New Roman"/>
          <w:color w:val="000000"/>
          <w:sz w:val="24"/>
        </w:rPr>
      </w:pPr>
      <w:r w:rsidRPr="003808DF">
        <w:rPr>
          <w:rFonts w:ascii="Times New Roman" w:eastAsia="Times New Roman" w:hAnsi="Times New Roman" w:cs="Times New Roman"/>
          <w:color w:val="000000"/>
          <w:sz w:val="24"/>
        </w:rPr>
        <w:t>Potential savings of $6.6 billion by reaching 10% of Americans with one or more chronic conditions</w:t>
      </w:r>
      <w:r>
        <w:rPr>
          <w:rStyle w:val="FootnoteReference"/>
          <w:rFonts w:ascii="Times New Roman" w:eastAsia="Times New Roman" w:hAnsi="Times New Roman" w:cs="Times New Roman"/>
          <w:color w:val="auto"/>
          <w:sz w:val="24"/>
          <w:shd w:val="clear" w:color="auto" w:fill="FFFFFF"/>
        </w:rPr>
        <w:footnoteReference w:id="18"/>
      </w:r>
      <w:r>
        <w:rPr>
          <w:rFonts w:ascii="Times New Roman" w:eastAsia="Times New Roman" w:hAnsi="Times New Roman" w:cs="Times New Roman"/>
          <w:color w:val="000000"/>
          <w:sz w:val="24"/>
        </w:rPr>
        <w:t>.</w:t>
      </w:r>
    </w:p>
    <w:p w14:paraId="4CE49B82" w14:textId="0764A4EA" w:rsidR="0063296D" w:rsidRPr="0063296D" w:rsidRDefault="004260B1" w:rsidP="0063296D">
      <w:pPr>
        <w:spacing w:line="360" w:lineRule="auto"/>
        <w:rPr>
          <w:rFonts w:ascii="Times New Roman" w:eastAsiaTheme="minorHAnsi" w:hAnsi="Times New Roman" w:cs="Times New Roman"/>
          <w:bCs/>
          <w:color w:val="auto"/>
          <w:sz w:val="24"/>
        </w:rPr>
      </w:pPr>
      <w:r>
        <w:rPr>
          <w:rFonts w:ascii="Times New Roman" w:eastAsiaTheme="minorHAnsi" w:hAnsi="Times New Roman" w:cs="Times New Roman"/>
          <w:bCs/>
          <w:color w:val="auto"/>
          <w:sz w:val="24"/>
        </w:rPr>
        <w:t xml:space="preserve">Delaware </w:t>
      </w:r>
      <w:r w:rsidR="00FC58C1">
        <w:rPr>
          <w:rFonts w:ascii="Times New Roman" w:eastAsiaTheme="minorHAnsi" w:hAnsi="Times New Roman" w:cs="Times New Roman"/>
          <w:bCs/>
          <w:color w:val="auto"/>
          <w:sz w:val="24"/>
        </w:rPr>
        <w:t xml:space="preserve">Division of </w:t>
      </w:r>
      <w:r>
        <w:rPr>
          <w:rFonts w:ascii="Times New Roman" w:eastAsiaTheme="minorHAnsi" w:hAnsi="Times New Roman" w:cs="Times New Roman"/>
          <w:bCs/>
          <w:color w:val="auto"/>
          <w:sz w:val="24"/>
        </w:rPr>
        <w:t>Public Health</w:t>
      </w:r>
      <w:r w:rsidR="000E02EE" w:rsidRPr="004260B1">
        <w:rPr>
          <w:rFonts w:ascii="Times New Roman" w:eastAsiaTheme="minorHAnsi" w:hAnsi="Times New Roman" w:cs="Times New Roman"/>
          <w:bCs/>
          <w:color w:val="auto"/>
          <w:sz w:val="24"/>
        </w:rPr>
        <w:t xml:space="preserve"> (DPH) </w:t>
      </w:r>
      <w:r w:rsidR="00A829E3">
        <w:rPr>
          <w:rFonts w:ascii="Times New Roman" w:eastAsiaTheme="minorHAnsi" w:hAnsi="Times New Roman" w:cs="Times New Roman"/>
          <w:bCs/>
          <w:color w:val="auto"/>
          <w:sz w:val="24"/>
        </w:rPr>
        <w:t xml:space="preserve">uses two </w:t>
      </w:r>
      <w:r w:rsidR="00503063">
        <w:rPr>
          <w:rFonts w:ascii="Times New Roman" w:eastAsiaTheme="minorHAnsi" w:hAnsi="Times New Roman" w:cs="Times New Roman"/>
          <w:bCs/>
          <w:color w:val="auto"/>
          <w:sz w:val="24"/>
        </w:rPr>
        <w:t>established self</w:t>
      </w:r>
      <w:r w:rsidR="00A829E3">
        <w:rPr>
          <w:rFonts w:ascii="Times New Roman" w:eastAsiaTheme="minorHAnsi" w:hAnsi="Times New Roman" w:cs="Times New Roman"/>
          <w:bCs/>
          <w:color w:val="auto"/>
          <w:sz w:val="24"/>
        </w:rPr>
        <w:t>-</w:t>
      </w:r>
      <w:r>
        <w:rPr>
          <w:rFonts w:ascii="Times New Roman" w:eastAsiaTheme="minorHAnsi" w:hAnsi="Times New Roman" w:cs="Times New Roman"/>
          <w:bCs/>
          <w:color w:val="auto"/>
          <w:sz w:val="24"/>
        </w:rPr>
        <w:t xml:space="preserve"> manage</w:t>
      </w:r>
      <w:r w:rsidR="00A829E3">
        <w:rPr>
          <w:rFonts w:ascii="Times New Roman" w:eastAsiaTheme="minorHAnsi" w:hAnsi="Times New Roman" w:cs="Times New Roman"/>
          <w:bCs/>
          <w:color w:val="auto"/>
          <w:sz w:val="24"/>
        </w:rPr>
        <w:t>ment</w:t>
      </w:r>
      <w:r>
        <w:rPr>
          <w:rFonts w:ascii="Times New Roman" w:eastAsiaTheme="minorHAnsi" w:hAnsi="Times New Roman" w:cs="Times New Roman"/>
          <w:bCs/>
          <w:color w:val="auto"/>
          <w:sz w:val="24"/>
        </w:rPr>
        <w:t xml:space="preserve"> program curriculums. There is a curriculum for Chronic Disease, as well as </w:t>
      </w:r>
      <w:r w:rsidR="00544ABA" w:rsidRPr="004260B1">
        <w:rPr>
          <w:rFonts w:ascii="Times New Roman" w:eastAsiaTheme="minorHAnsi" w:hAnsi="Times New Roman" w:cs="Times New Roman"/>
          <w:bCs/>
          <w:color w:val="auto"/>
          <w:sz w:val="24"/>
        </w:rPr>
        <w:t>Diabetes</w:t>
      </w:r>
      <w:r>
        <w:rPr>
          <w:rFonts w:ascii="Times New Roman" w:eastAsiaTheme="minorHAnsi" w:hAnsi="Times New Roman" w:cs="Times New Roman"/>
          <w:bCs/>
          <w:color w:val="auto"/>
          <w:sz w:val="24"/>
        </w:rPr>
        <w:t>. E</w:t>
      </w:r>
      <w:r w:rsidR="00544ABA" w:rsidRPr="004260B1">
        <w:rPr>
          <w:rFonts w:ascii="Times New Roman" w:eastAsiaTheme="minorHAnsi" w:hAnsi="Times New Roman" w:cs="Times New Roman"/>
          <w:bCs/>
          <w:color w:val="auto"/>
          <w:sz w:val="24"/>
        </w:rPr>
        <w:t xml:space="preserve">ach is a 6-week course, </w:t>
      </w:r>
      <w:r>
        <w:rPr>
          <w:rFonts w:ascii="Times New Roman" w:eastAsiaTheme="minorHAnsi" w:hAnsi="Times New Roman" w:cs="Times New Roman"/>
          <w:bCs/>
          <w:color w:val="auto"/>
          <w:sz w:val="24"/>
        </w:rPr>
        <w:t xml:space="preserve">and each </w:t>
      </w:r>
      <w:r w:rsidR="00A829E3">
        <w:rPr>
          <w:rFonts w:ascii="Times New Roman" w:eastAsiaTheme="minorHAnsi" w:hAnsi="Times New Roman" w:cs="Times New Roman"/>
          <w:bCs/>
          <w:color w:val="auto"/>
          <w:sz w:val="24"/>
        </w:rPr>
        <w:t xml:space="preserve">weekly </w:t>
      </w:r>
      <w:r>
        <w:rPr>
          <w:rFonts w:ascii="Times New Roman" w:eastAsiaTheme="minorHAnsi" w:hAnsi="Times New Roman" w:cs="Times New Roman"/>
          <w:bCs/>
          <w:color w:val="auto"/>
          <w:sz w:val="24"/>
        </w:rPr>
        <w:t>class lasts about 2.5 hours</w:t>
      </w:r>
      <w:r w:rsidR="000E02EE" w:rsidRPr="004260B1">
        <w:rPr>
          <w:rFonts w:ascii="Times New Roman" w:eastAsiaTheme="minorHAnsi" w:hAnsi="Times New Roman" w:cs="Times New Roman"/>
          <w:bCs/>
          <w:color w:val="auto"/>
          <w:sz w:val="24"/>
        </w:rPr>
        <w:t>.</w:t>
      </w:r>
      <w:r>
        <w:rPr>
          <w:rFonts w:ascii="Times New Roman" w:eastAsiaTheme="minorHAnsi" w:hAnsi="Times New Roman" w:cs="Times New Roman"/>
          <w:bCs/>
          <w:color w:val="auto"/>
          <w:sz w:val="24"/>
        </w:rPr>
        <w:t xml:space="preserve"> The curriculum f</w:t>
      </w:r>
      <w:r w:rsidR="00544ABA" w:rsidRPr="004260B1">
        <w:rPr>
          <w:rFonts w:ascii="Times New Roman" w:eastAsiaTheme="minorHAnsi" w:hAnsi="Times New Roman" w:cs="Times New Roman"/>
          <w:bCs/>
          <w:color w:val="auto"/>
          <w:sz w:val="24"/>
        </w:rPr>
        <w:t>ocus</w:t>
      </w:r>
      <w:r>
        <w:rPr>
          <w:rFonts w:ascii="Times New Roman" w:eastAsiaTheme="minorHAnsi" w:hAnsi="Times New Roman" w:cs="Times New Roman"/>
          <w:bCs/>
          <w:color w:val="auto"/>
          <w:sz w:val="24"/>
        </w:rPr>
        <w:t>es</w:t>
      </w:r>
      <w:r w:rsidR="00544ABA" w:rsidRPr="004260B1">
        <w:rPr>
          <w:rFonts w:ascii="Times New Roman" w:eastAsiaTheme="minorHAnsi" w:hAnsi="Times New Roman" w:cs="Times New Roman"/>
          <w:bCs/>
          <w:color w:val="auto"/>
          <w:sz w:val="24"/>
        </w:rPr>
        <w:t xml:space="preserve"> on healthy lifestyle (nutrition, exercise), medicine a</w:t>
      </w:r>
      <w:r w:rsidR="00A829E3">
        <w:rPr>
          <w:rFonts w:ascii="Times New Roman" w:eastAsiaTheme="minorHAnsi" w:hAnsi="Times New Roman" w:cs="Times New Roman"/>
          <w:bCs/>
          <w:color w:val="auto"/>
          <w:sz w:val="24"/>
        </w:rPr>
        <w:t>dh</w:t>
      </w:r>
      <w:r w:rsidR="00544ABA" w:rsidRPr="004260B1">
        <w:rPr>
          <w:rFonts w:ascii="Times New Roman" w:eastAsiaTheme="minorHAnsi" w:hAnsi="Times New Roman" w:cs="Times New Roman"/>
          <w:bCs/>
          <w:color w:val="auto"/>
          <w:sz w:val="24"/>
        </w:rPr>
        <w:t>er</w:t>
      </w:r>
      <w:r w:rsidR="00A829E3">
        <w:rPr>
          <w:rFonts w:ascii="Times New Roman" w:eastAsiaTheme="minorHAnsi" w:hAnsi="Times New Roman" w:cs="Times New Roman"/>
          <w:bCs/>
          <w:color w:val="auto"/>
          <w:sz w:val="24"/>
        </w:rPr>
        <w:t>e</w:t>
      </w:r>
      <w:r w:rsidR="00544ABA" w:rsidRPr="004260B1">
        <w:rPr>
          <w:rFonts w:ascii="Times New Roman" w:eastAsiaTheme="minorHAnsi" w:hAnsi="Times New Roman" w:cs="Times New Roman"/>
          <w:bCs/>
          <w:color w:val="auto"/>
          <w:sz w:val="24"/>
        </w:rPr>
        <w:t>nce, etc.</w:t>
      </w:r>
      <w:r w:rsidR="0063296D">
        <w:rPr>
          <w:rFonts w:ascii="Times New Roman" w:eastAsiaTheme="minorHAnsi" w:hAnsi="Times New Roman" w:cs="Times New Roman"/>
          <w:bCs/>
          <w:color w:val="auto"/>
          <w:sz w:val="24"/>
        </w:rPr>
        <w:t xml:space="preserve"> The </w:t>
      </w:r>
      <w:r w:rsidR="0063296D" w:rsidRPr="0063296D">
        <w:rPr>
          <w:rFonts w:ascii="Times New Roman" w:eastAsiaTheme="minorHAnsi" w:hAnsi="Times New Roman" w:cs="Times New Roman"/>
          <w:bCs/>
          <w:color w:val="auto"/>
          <w:sz w:val="24"/>
        </w:rPr>
        <w:t xml:space="preserve">Diabetes Self-Management Program is run through funding </w:t>
      </w:r>
      <w:r w:rsidR="00503063" w:rsidRPr="0063296D">
        <w:rPr>
          <w:rFonts w:ascii="Times New Roman" w:eastAsiaTheme="minorHAnsi" w:hAnsi="Times New Roman" w:cs="Times New Roman"/>
          <w:bCs/>
          <w:color w:val="auto"/>
          <w:sz w:val="24"/>
        </w:rPr>
        <w:t xml:space="preserve">from </w:t>
      </w:r>
      <w:r w:rsidR="00503063">
        <w:rPr>
          <w:rFonts w:ascii="Times New Roman" w:eastAsiaTheme="minorHAnsi" w:hAnsi="Times New Roman" w:cs="Times New Roman"/>
          <w:bCs/>
          <w:color w:val="auto"/>
          <w:sz w:val="24"/>
        </w:rPr>
        <w:t xml:space="preserve">a </w:t>
      </w:r>
      <w:r w:rsidR="00503063" w:rsidRPr="0063296D">
        <w:rPr>
          <w:rFonts w:ascii="Times New Roman" w:eastAsiaTheme="minorHAnsi" w:hAnsi="Times New Roman" w:cs="Times New Roman"/>
          <w:bCs/>
          <w:color w:val="auto"/>
          <w:sz w:val="24"/>
        </w:rPr>
        <w:t>C</w:t>
      </w:r>
      <w:r w:rsidR="00503063">
        <w:rPr>
          <w:rFonts w:ascii="Times New Roman" w:eastAsiaTheme="minorHAnsi" w:hAnsi="Times New Roman" w:cs="Times New Roman"/>
          <w:bCs/>
          <w:color w:val="auto"/>
          <w:sz w:val="24"/>
        </w:rPr>
        <w:t>enter</w:t>
      </w:r>
      <w:r w:rsidR="00A829E3">
        <w:rPr>
          <w:rFonts w:ascii="Times New Roman" w:eastAsiaTheme="minorHAnsi" w:hAnsi="Times New Roman" w:cs="Times New Roman"/>
          <w:bCs/>
          <w:color w:val="auto"/>
          <w:sz w:val="24"/>
        </w:rPr>
        <w:t xml:space="preserve"> for </w:t>
      </w:r>
      <w:r w:rsidR="0063296D" w:rsidRPr="0063296D">
        <w:rPr>
          <w:rFonts w:ascii="Times New Roman" w:eastAsiaTheme="minorHAnsi" w:hAnsi="Times New Roman" w:cs="Times New Roman"/>
          <w:bCs/>
          <w:color w:val="auto"/>
          <w:sz w:val="24"/>
        </w:rPr>
        <w:t>D</w:t>
      </w:r>
      <w:r w:rsidR="00A829E3">
        <w:rPr>
          <w:rFonts w:ascii="Times New Roman" w:eastAsiaTheme="minorHAnsi" w:hAnsi="Times New Roman" w:cs="Times New Roman"/>
          <w:bCs/>
          <w:color w:val="auto"/>
          <w:sz w:val="24"/>
        </w:rPr>
        <w:t xml:space="preserve">isease </w:t>
      </w:r>
      <w:r w:rsidR="0063296D" w:rsidRPr="0063296D">
        <w:rPr>
          <w:rFonts w:ascii="Times New Roman" w:eastAsiaTheme="minorHAnsi" w:hAnsi="Times New Roman" w:cs="Times New Roman"/>
          <w:bCs/>
          <w:color w:val="auto"/>
          <w:sz w:val="24"/>
        </w:rPr>
        <w:t>C</w:t>
      </w:r>
      <w:r w:rsidR="00A829E3">
        <w:rPr>
          <w:rFonts w:ascii="Times New Roman" w:eastAsiaTheme="minorHAnsi" w:hAnsi="Times New Roman" w:cs="Times New Roman"/>
          <w:bCs/>
          <w:color w:val="auto"/>
          <w:sz w:val="24"/>
        </w:rPr>
        <w:t>ontrol and Prevention (CDC)</w:t>
      </w:r>
      <w:r w:rsidR="0063296D" w:rsidRPr="0063296D">
        <w:rPr>
          <w:rFonts w:ascii="Times New Roman" w:eastAsiaTheme="minorHAnsi" w:hAnsi="Times New Roman" w:cs="Times New Roman"/>
          <w:bCs/>
          <w:color w:val="auto"/>
          <w:sz w:val="24"/>
        </w:rPr>
        <w:t xml:space="preserve"> grant, </w:t>
      </w:r>
      <w:r w:rsidR="0063296D">
        <w:rPr>
          <w:rFonts w:ascii="Times New Roman" w:eastAsiaTheme="minorHAnsi" w:hAnsi="Times New Roman" w:cs="Times New Roman"/>
          <w:bCs/>
          <w:color w:val="auto"/>
          <w:sz w:val="24"/>
        </w:rPr>
        <w:t xml:space="preserve">Delaware </w:t>
      </w:r>
      <w:r w:rsidR="0063296D" w:rsidRPr="0063296D">
        <w:rPr>
          <w:rFonts w:ascii="Times New Roman" w:eastAsiaTheme="minorHAnsi" w:hAnsi="Times New Roman" w:cs="Times New Roman"/>
          <w:bCs/>
          <w:color w:val="auto"/>
          <w:sz w:val="24"/>
        </w:rPr>
        <w:t>D</w:t>
      </w:r>
      <w:r w:rsidR="00A829E3">
        <w:rPr>
          <w:rFonts w:ascii="Times New Roman" w:eastAsiaTheme="minorHAnsi" w:hAnsi="Times New Roman" w:cs="Times New Roman"/>
          <w:bCs/>
          <w:color w:val="auto"/>
          <w:sz w:val="24"/>
        </w:rPr>
        <w:t>ivision of Services for Aging and Adults with Disabilities (DSAAPD)</w:t>
      </w:r>
      <w:r w:rsidR="0063296D" w:rsidRPr="0063296D">
        <w:rPr>
          <w:rFonts w:ascii="Times New Roman" w:eastAsiaTheme="minorHAnsi" w:hAnsi="Times New Roman" w:cs="Times New Roman"/>
          <w:bCs/>
          <w:color w:val="auto"/>
          <w:sz w:val="24"/>
        </w:rPr>
        <w:t xml:space="preserve">, </w:t>
      </w:r>
      <w:r w:rsidR="0063296D">
        <w:rPr>
          <w:rFonts w:ascii="Times New Roman" w:eastAsiaTheme="minorHAnsi" w:hAnsi="Times New Roman" w:cs="Times New Roman"/>
          <w:bCs/>
          <w:color w:val="auto"/>
          <w:sz w:val="24"/>
        </w:rPr>
        <w:t xml:space="preserve">as well as the </w:t>
      </w:r>
      <w:r w:rsidR="00A829E3">
        <w:rPr>
          <w:rFonts w:ascii="Times New Roman" w:eastAsiaTheme="minorHAnsi" w:hAnsi="Times New Roman" w:cs="Times New Roman"/>
          <w:bCs/>
          <w:color w:val="auto"/>
          <w:sz w:val="24"/>
        </w:rPr>
        <w:t>H</w:t>
      </w:r>
      <w:r w:rsidR="0063296D" w:rsidRPr="0063296D">
        <w:rPr>
          <w:rFonts w:ascii="Times New Roman" w:eastAsiaTheme="minorHAnsi" w:hAnsi="Times New Roman" w:cs="Times New Roman"/>
          <w:bCs/>
          <w:color w:val="auto"/>
          <w:sz w:val="24"/>
        </w:rPr>
        <w:t xml:space="preserve">ealth </w:t>
      </w:r>
      <w:r w:rsidR="00A829E3">
        <w:rPr>
          <w:rFonts w:ascii="Times New Roman" w:eastAsiaTheme="minorHAnsi" w:hAnsi="Times New Roman" w:cs="Times New Roman"/>
          <w:bCs/>
          <w:color w:val="auto"/>
          <w:sz w:val="24"/>
        </w:rPr>
        <w:t>F</w:t>
      </w:r>
      <w:r w:rsidR="0063296D" w:rsidRPr="0063296D">
        <w:rPr>
          <w:rFonts w:ascii="Times New Roman" w:eastAsiaTheme="minorHAnsi" w:hAnsi="Times New Roman" w:cs="Times New Roman"/>
          <w:bCs/>
          <w:color w:val="auto"/>
          <w:sz w:val="24"/>
        </w:rPr>
        <w:t>und</w:t>
      </w:r>
      <w:r w:rsidR="00A829E3">
        <w:rPr>
          <w:rFonts w:ascii="Times New Roman" w:eastAsiaTheme="minorHAnsi" w:hAnsi="Times New Roman" w:cs="Times New Roman"/>
          <w:bCs/>
          <w:color w:val="auto"/>
          <w:sz w:val="24"/>
        </w:rPr>
        <w:t xml:space="preserve"> (National Tobacco Settlement Funds)</w:t>
      </w:r>
      <w:r w:rsidR="0063296D">
        <w:rPr>
          <w:rFonts w:ascii="Times New Roman" w:eastAsiaTheme="minorHAnsi" w:hAnsi="Times New Roman" w:cs="Times New Roman"/>
          <w:bCs/>
          <w:color w:val="auto"/>
          <w:sz w:val="24"/>
        </w:rPr>
        <w:t>. It was first implemented over five</w:t>
      </w:r>
      <w:r w:rsidR="0063296D" w:rsidRPr="0063296D">
        <w:rPr>
          <w:rFonts w:ascii="Times New Roman" w:eastAsiaTheme="minorHAnsi" w:hAnsi="Times New Roman" w:cs="Times New Roman"/>
          <w:bCs/>
          <w:color w:val="auto"/>
          <w:sz w:val="24"/>
        </w:rPr>
        <w:t xml:space="preserve"> years</w:t>
      </w:r>
      <w:r w:rsidR="0063296D">
        <w:rPr>
          <w:rFonts w:ascii="Times New Roman" w:eastAsiaTheme="minorHAnsi" w:hAnsi="Times New Roman" w:cs="Times New Roman"/>
          <w:bCs/>
          <w:color w:val="auto"/>
          <w:sz w:val="24"/>
        </w:rPr>
        <w:t xml:space="preserve"> ago and</w:t>
      </w:r>
      <w:r w:rsidR="0063296D" w:rsidRPr="0063296D">
        <w:rPr>
          <w:rFonts w:ascii="Times New Roman" w:eastAsiaTheme="minorHAnsi" w:hAnsi="Times New Roman" w:cs="Times New Roman"/>
          <w:bCs/>
          <w:color w:val="auto"/>
          <w:sz w:val="24"/>
        </w:rPr>
        <w:t xml:space="preserve"> 3,000 people have gone through this program</w:t>
      </w:r>
      <w:r w:rsidR="0063296D">
        <w:rPr>
          <w:rFonts w:ascii="Times New Roman" w:eastAsiaTheme="minorHAnsi" w:hAnsi="Times New Roman" w:cs="Times New Roman"/>
          <w:bCs/>
          <w:color w:val="auto"/>
          <w:sz w:val="24"/>
        </w:rPr>
        <w:t xml:space="preserve">. The </w:t>
      </w:r>
      <w:r w:rsidR="0063296D" w:rsidRPr="0063296D">
        <w:rPr>
          <w:rFonts w:ascii="Times New Roman" w:eastAsiaTheme="minorHAnsi" w:hAnsi="Times New Roman" w:cs="Times New Roman"/>
          <w:bCs/>
          <w:color w:val="auto"/>
          <w:sz w:val="24"/>
        </w:rPr>
        <w:t xml:space="preserve">Chronic Disease Self-Management program is </w:t>
      </w:r>
      <w:r w:rsidR="0063296D">
        <w:rPr>
          <w:rFonts w:ascii="Times New Roman" w:eastAsiaTheme="minorHAnsi" w:hAnsi="Times New Roman" w:cs="Times New Roman"/>
          <w:bCs/>
          <w:color w:val="auto"/>
          <w:sz w:val="24"/>
        </w:rPr>
        <w:t xml:space="preserve">a more recent program and is </w:t>
      </w:r>
      <w:r w:rsidR="0063296D" w:rsidRPr="0063296D">
        <w:rPr>
          <w:rFonts w:ascii="Times New Roman" w:eastAsiaTheme="minorHAnsi" w:hAnsi="Times New Roman" w:cs="Times New Roman"/>
          <w:bCs/>
          <w:color w:val="auto"/>
          <w:sz w:val="24"/>
        </w:rPr>
        <w:t>run through fund from D</w:t>
      </w:r>
      <w:r w:rsidR="00A829E3">
        <w:rPr>
          <w:rFonts w:ascii="Times New Roman" w:eastAsiaTheme="minorHAnsi" w:hAnsi="Times New Roman" w:cs="Times New Roman"/>
          <w:bCs/>
          <w:color w:val="auto"/>
          <w:sz w:val="24"/>
        </w:rPr>
        <w:t>SAAPD</w:t>
      </w:r>
      <w:r w:rsidR="0063296D" w:rsidRPr="0063296D">
        <w:rPr>
          <w:rFonts w:ascii="Times New Roman" w:eastAsiaTheme="minorHAnsi" w:hAnsi="Times New Roman" w:cs="Times New Roman"/>
          <w:bCs/>
          <w:color w:val="auto"/>
          <w:sz w:val="24"/>
        </w:rPr>
        <w:t>.</w:t>
      </w:r>
      <w:r w:rsidR="0063296D">
        <w:rPr>
          <w:rFonts w:ascii="Times New Roman" w:eastAsiaTheme="minorHAnsi" w:hAnsi="Times New Roman" w:cs="Times New Roman"/>
          <w:bCs/>
          <w:color w:val="auto"/>
          <w:sz w:val="24"/>
        </w:rPr>
        <w:t xml:space="preserve"> Neither of these programs </w:t>
      </w:r>
      <w:r w:rsidR="005D79D2">
        <w:rPr>
          <w:rFonts w:ascii="Times New Roman" w:eastAsiaTheme="minorHAnsi" w:hAnsi="Times New Roman" w:cs="Times New Roman"/>
          <w:bCs/>
          <w:color w:val="auto"/>
          <w:sz w:val="24"/>
        </w:rPr>
        <w:t>is</w:t>
      </w:r>
      <w:r w:rsidR="0063296D">
        <w:rPr>
          <w:rFonts w:ascii="Times New Roman" w:eastAsiaTheme="minorHAnsi" w:hAnsi="Times New Roman" w:cs="Times New Roman"/>
          <w:bCs/>
          <w:color w:val="auto"/>
          <w:sz w:val="24"/>
        </w:rPr>
        <w:t xml:space="preserve"> </w:t>
      </w:r>
      <w:r w:rsidR="00A829E3">
        <w:rPr>
          <w:rFonts w:ascii="Times New Roman" w:eastAsiaTheme="minorHAnsi" w:hAnsi="Times New Roman" w:cs="Times New Roman"/>
          <w:bCs/>
          <w:color w:val="auto"/>
          <w:sz w:val="24"/>
        </w:rPr>
        <w:t xml:space="preserve">currently </w:t>
      </w:r>
      <w:r w:rsidR="0063296D">
        <w:rPr>
          <w:rFonts w:ascii="Times New Roman" w:eastAsiaTheme="minorHAnsi" w:hAnsi="Times New Roman" w:cs="Times New Roman"/>
          <w:bCs/>
          <w:color w:val="auto"/>
          <w:sz w:val="24"/>
        </w:rPr>
        <w:t xml:space="preserve">reimbursable through Medicaid. </w:t>
      </w:r>
    </w:p>
    <w:p w14:paraId="5309AE0B" w14:textId="77777777" w:rsidR="003D1B6E" w:rsidRDefault="0063296D" w:rsidP="004260B1">
      <w:pPr>
        <w:spacing w:line="360" w:lineRule="auto"/>
        <w:rPr>
          <w:rFonts w:ascii="Times New Roman" w:eastAsiaTheme="minorHAnsi" w:hAnsi="Times New Roman" w:cs="Times New Roman"/>
          <w:bCs/>
          <w:color w:val="auto"/>
          <w:sz w:val="24"/>
        </w:rPr>
      </w:pPr>
      <w:r>
        <w:rPr>
          <w:rFonts w:ascii="Times New Roman" w:eastAsiaTheme="minorHAnsi" w:hAnsi="Times New Roman" w:cs="Times New Roman"/>
          <w:bCs/>
          <w:color w:val="auto"/>
          <w:sz w:val="24"/>
        </w:rPr>
        <w:t>Each</w:t>
      </w:r>
      <w:r w:rsidR="007B6DC6">
        <w:rPr>
          <w:rFonts w:ascii="Times New Roman" w:eastAsiaTheme="minorHAnsi" w:hAnsi="Times New Roman" w:cs="Times New Roman"/>
          <w:bCs/>
          <w:color w:val="auto"/>
          <w:sz w:val="24"/>
        </w:rPr>
        <w:t xml:space="preserve"> group</w:t>
      </w:r>
      <w:r>
        <w:rPr>
          <w:rFonts w:ascii="Times New Roman" w:eastAsiaTheme="minorHAnsi" w:hAnsi="Times New Roman" w:cs="Times New Roman"/>
          <w:bCs/>
          <w:color w:val="auto"/>
          <w:sz w:val="24"/>
        </w:rPr>
        <w:t xml:space="preserve"> program also </w:t>
      </w:r>
      <w:r w:rsidR="004260B1">
        <w:rPr>
          <w:rFonts w:ascii="Times New Roman" w:eastAsiaTheme="minorHAnsi" w:hAnsi="Times New Roman" w:cs="Times New Roman"/>
          <w:bCs/>
          <w:color w:val="auto"/>
          <w:sz w:val="24"/>
        </w:rPr>
        <w:t xml:space="preserve">employs a </w:t>
      </w:r>
      <w:r w:rsidR="004260B1" w:rsidRPr="004260B1">
        <w:rPr>
          <w:rFonts w:ascii="Times New Roman" w:eastAsiaTheme="minorHAnsi" w:hAnsi="Times New Roman" w:cs="Times New Roman"/>
          <w:bCs/>
          <w:color w:val="auto"/>
          <w:sz w:val="24"/>
        </w:rPr>
        <w:t>train</w:t>
      </w:r>
      <w:r w:rsidR="004260B1">
        <w:rPr>
          <w:rFonts w:ascii="Times New Roman" w:eastAsiaTheme="minorHAnsi" w:hAnsi="Times New Roman" w:cs="Times New Roman"/>
          <w:bCs/>
          <w:color w:val="auto"/>
          <w:sz w:val="24"/>
        </w:rPr>
        <w:t xml:space="preserve">-the-trainer model. This model allows </w:t>
      </w:r>
      <w:r w:rsidR="00544ABA" w:rsidRPr="004260B1">
        <w:rPr>
          <w:rFonts w:ascii="Times New Roman" w:eastAsiaTheme="minorHAnsi" w:hAnsi="Times New Roman" w:cs="Times New Roman"/>
          <w:bCs/>
          <w:color w:val="auto"/>
          <w:sz w:val="24"/>
        </w:rPr>
        <w:t>community-based providers</w:t>
      </w:r>
      <w:r w:rsidR="004260B1">
        <w:rPr>
          <w:rFonts w:ascii="Times New Roman" w:eastAsiaTheme="minorHAnsi" w:hAnsi="Times New Roman" w:cs="Times New Roman"/>
          <w:bCs/>
          <w:color w:val="auto"/>
          <w:sz w:val="24"/>
        </w:rPr>
        <w:t xml:space="preserve"> to have staff trained on how to facilitate the program and thus expands the</w:t>
      </w:r>
      <w:r w:rsidR="00A829E3">
        <w:rPr>
          <w:rFonts w:ascii="Times New Roman" w:eastAsiaTheme="minorHAnsi" w:hAnsi="Times New Roman" w:cs="Times New Roman"/>
          <w:bCs/>
          <w:color w:val="auto"/>
          <w:sz w:val="24"/>
        </w:rPr>
        <w:t>ir</w:t>
      </w:r>
      <w:r w:rsidR="004260B1">
        <w:rPr>
          <w:rFonts w:ascii="Times New Roman" w:eastAsiaTheme="minorHAnsi" w:hAnsi="Times New Roman" w:cs="Times New Roman"/>
          <w:bCs/>
          <w:color w:val="auto"/>
          <w:sz w:val="24"/>
        </w:rPr>
        <w:t xml:space="preserve"> reach</w:t>
      </w:r>
      <w:r w:rsidR="00A829E3">
        <w:rPr>
          <w:rFonts w:ascii="Times New Roman" w:eastAsiaTheme="minorHAnsi" w:hAnsi="Times New Roman" w:cs="Times New Roman"/>
          <w:bCs/>
          <w:color w:val="auto"/>
          <w:sz w:val="24"/>
        </w:rPr>
        <w:t xml:space="preserve"> to more clients</w:t>
      </w:r>
      <w:r w:rsidR="004260B1">
        <w:rPr>
          <w:rFonts w:ascii="Times New Roman" w:eastAsiaTheme="minorHAnsi" w:hAnsi="Times New Roman" w:cs="Times New Roman"/>
          <w:bCs/>
          <w:color w:val="auto"/>
          <w:sz w:val="24"/>
        </w:rPr>
        <w:t xml:space="preserve">. This differs from </w:t>
      </w:r>
      <w:r w:rsidR="003D1B6E">
        <w:rPr>
          <w:rFonts w:ascii="Times New Roman" w:eastAsiaTheme="minorHAnsi" w:hAnsi="Times New Roman" w:cs="Times New Roman"/>
          <w:bCs/>
          <w:color w:val="auto"/>
          <w:sz w:val="24"/>
        </w:rPr>
        <w:t>the</w:t>
      </w:r>
      <w:r w:rsidR="004260B1">
        <w:rPr>
          <w:rFonts w:ascii="Times New Roman" w:eastAsiaTheme="minorHAnsi" w:hAnsi="Times New Roman" w:cs="Times New Roman"/>
          <w:bCs/>
          <w:color w:val="auto"/>
          <w:sz w:val="24"/>
        </w:rPr>
        <w:t xml:space="preserve"> </w:t>
      </w:r>
      <w:r w:rsidR="00775358">
        <w:rPr>
          <w:rFonts w:ascii="Times New Roman" w:eastAsiaTheme="minorHAnsi" w:hAnsi="Times New Roman" w:cs="Times New Roman"/>
          <w:bCs/>
          <w:color w:val="auto"/>
          <w:sz w:val="24"/>
        </w:rPr>
        <w:t>self-management program</w:t>
      </w:r>
      <w:r w:rsidR="003D1B6E">
        <w:rPr>
          <w:rFonts w:ascii="Times New Roman" w:eastAsiaTheme="minorHAnsi" w:hAnsi="Times New Roman" w:cs="Times New Roman"/>
          <w:bCs/>
          <w:color w:val="auto"/>
          <w:sz w:val="24"/>
        </w:rPr>
        <w:t>s in other states</w:t>
      </w:r>
      <w:r w:rsidR="004260B1">
        <w:rPr>
          <w:rFonts w:ascii="Times New Roman" w:eastAsiaTheme="minorHAnsi" w:hAnsi="Times New Roman" w:cs="Times New Roman"/>
          <w:bCs/>
          <w:color w:val="auto"/>
          <w:sz w:val="24"/>
        </w:rPr>
        <w:t xml:space="preserve">, which </w:t>
      </w:r>
      <w:r w:rsidR="003D1B6E">
        <w:rPr>
          <w:rFonts w:ascii="Times New Roman" w:eastAsiaTheme="minorHAnsi" w:hAnsi="Times New Roman" w:cs="Times New Roman"/>
          <w:bCs/>
          <w:color w:val="auto"/>
          <w:sz w:val="24"/>
        </w:rPr>
        <w:t xml:space="preserve">may </w:t>
      </w:r>
      <w:r w:rsidR="004260B1">
        <w:rPr>
          <w:rFonts w:ascii="Times New Roman" w:eastAsiaTheme="minorHAnsi" w:hAnsi="Times New Roman" w:cs="Times New Roman"/>
          <w:bCs/>
          <w:color w:val="auto"/>
          <w:sz w:val="24"/>
        </w:rPr>
        <w:t xml:space="preserve">only uses certified </w:t>
      </w:r>
      <w:r w:rsidR="007B6DC6">
        <w:rPr>
          <w:rFonts w:ascii="Times New Roman" w:eastAsiaTheme="minorHAnsi" w:hAnsi="Times New Roman" w:cs="Times New Roman"/>
          <w:bCs/>
          <w:color w:val="auto"/>
          <w:sz w:val="24"/>
        </w:rPr>
        <w:t xml:space="preserve">community-health </w:t>
      </w:r>
      <w:r w:rsidR="003D1B6E">
        <w:rPr>
          <w:rFonts w:ascii="Times New Roman" w:eastAsiaTheme="minorHAnsi" w:hAnsi="Times New Roman" w:cs="Times New Roman"/>
          <w:bCs/>
          <w:color w:val="auto"/>
          <w:sz w:val="24"/>
        </w:rPr>
        <w:t>educators</w:t>
      </w:r>
      <w:r w:rsidR="004260B1">
        <w:rPr>
          <w:rFonts w:ascii="Times New Roman" w:eastAsiaTheme="minorHAnsi" w:hAnsi="Times New Roman" w:cs="Times New Roman"/>
          <w:bCs/>
          <w:color w:val="auto"/>
          <w:sz w:val="24"/>
        </w:rPr>
        <w:t xml:space="preserve">. </w:t>
      </w:r>
      <w:r w:rsidR="003D1B6E">
        <w:rPr>
          <w:rFonts w:ascii="Times New Roman" w:eastAsiaTheme="minorHAnsi" w:hAnsi="Times New Roman" w:cs="Times New Roman"/>
          <w:bCs/>
          <w:color w:val="auto"/>
          <w:sz w:val="24"/>
        </w:rPr>
        <w:t xml:space="preserve">It is important to note that the community-health educators differ from the previously-mentioned community-health workers (CHW). CHW serve in many capacities, but are not the ones who facilitate self-management programs. The community-health educators are those individuals who have been trained to facilitate the self-management programs, but do not make home-visits and help with the coordination of care. </w:t>
      </w:r>
    </w:p>
    <w:p w14:paraId="06A48389" w14:textId="4437DB72" w:rsidR="00544ABA" w:rsidRPr="004260B1" w:rsidRDefault="003D1B6E" w:rsidP="004260B1">
      <w:pPr>
        <w:spacing w:line="360" w:lineRule="auto"/>
        <w:rPr>
          <w:rFonts w:ascii="Times New Roman" w:eastAsiaTheme="minorHAnsi" w:hAnsi="Times New Roman" w:cs="Times New Roman"/>
          <w:bCs/>
          <w:color w:val="auto"/>
          <w:sz w:val="24"/>
        </w:rPr>
      </w:pPr>
      <w:r>
        <w:rPr>
          <w:rFonts w:ascii="Times New Roman" w:eastAsiaTheme="minorHAnsi" w:hAnsi="Times New Roman" w:cs="Times New Roman"/>
          <w:bCs/>
          <w:color w:val="auto"/>
          <w:sz w:val="24"/>
        </w:rPr>
        <w:t xml:space="preserve">While </w:t>
      </w:r>
      <w:r w:rsidR="0063296D">
        <w:rPr>
          <w:rFonts w:ascii="Times New Roman" w:eastAsiaTheme="minorHAnsi" w:hAnsi="Times New Roman" w:cs="Times New Roman"/>
          <w:bCs/>
          <w:color w:val="auto"/>
          <w:sz w:val="24"/>
        </w:rPr>
        <w:t>the D</w:t>
      </w:r>
      <w:r w:rsidR="00A829E3">
        <w:rPr>
          <w:rFonts w:ascii="Times New Roman" w:eastAsiaTheme="minorHAnsi" w:hAnsi="Times New Roman" w:cs="Times New Roman"/>
          <w:bCs/>
          <w:color w:val="auto"/>
          <w:sz w:val="24"/>
        </w:rPr>
        <w:t xml:space="preserve">ivision of </w:t>
      </w:r>
      <w:r w:rsidR="0063296D">
        <w:rPr>
          <w:rFonts w:ascii="Times New Roman" w:eastAsiaTheme="minorHAnsi" w:hAnsi="Times New Roman" w:cs="Times New Roman"/>
          <w:bCs/>
          <w:color w:val="auto"/>
          <w:sz w:val="24"/>
        </w:rPr>
        <w:t>P</w:t>
      </w:r>
      <w:r w:rsidR="00A829E3">
        <w:rPr>
          <w:rFonts w:ascii="Times New Roman" w:eastAsiaTheme="minorHAnsi" w:hAnsi="Times New Roman" w:cs="Times New Roman"/>
          <w:bCs/>
          <w:color w:val="auto"/>
          <w:sz w:val="24"/>
        </w:rPr>
        <w:t xml:space="preserve">ublic </w:t>
      </w:r>
      <w:r w:rsidR="0063296D">
        <w:rPr>
          <w:rFonts w:ascii="Times New Roman" w:eastAsiaTheme="minorHAnsi" w:hAnsi="Times New Roman" w:cs="Times New Roman"/>
          <w:bCs/>
          <w:color w:val="auto"/>
          <w:sz w:val="24"/>
        </w:rPr>
        <w:t>H</w:t>
      </w:r>
      <w:r w:rsidR="00A829E3">
        <w:rPr>
          <w:rFonts w:ascii="Times New Roman" w:eastAsiaTheme="minorHAnsi" w:hAnsi="Times New Roman" w:cs="Times New Roman"/>
          <w:bCs/>
          <w:color w:val="auto"/>
          <w:sz w:val="24"/>
        </w:rPr>
        <w:t>ealth (Stanford)</w:t>
      </w:r>
      <w:r w:rsidR="0063296D">
        <w:rPr>
          <w:rFonts w:ascii="Times New Roman" w:eastAsiaTheme="minorHAnsi" w:hAnsi="Times New Roman" w:cs="Times New Roman"/>
          <w:bCs/>
          <w:color w:val="auto"/>
          <w:sz w:val="24"/>
        </w:rPr>
        <w:t xml:space="preserve"> programs</w:t>
      </w:r>
      <w:r>
        <w:rPr>
          <w:rFonts w:ascii="Times New Roman" w:eastAsiaTheme="minorHAnsi" w:hAnsi="Times New Roman" w:cs="Times New Roman"/>
          <w:bCs/>
          <w:color w:val="auto"/>
          <w:sz w:val="24"/>
        </w:rPr>
        <w:t xml:space="preserve"> do not use certified community-health educators, they still hold</w:t>
      </w:r>
      <w:r w:rsidR="0063296D">
        <w:rPr>
          <w:rFonts w:ascii="Times New Roman" w:eastAsiaTheme="minorHAnsi" w:hAnsi="Times New Roman" w:cs="Times New Roman"/>
          <w:bCs/>
          <w:color w:val="auto"/>
          <w:sz w:val="24"/>
        </w:rPr>
        <w:t xml:space="preserve"> an important place in the larger care structure. These programs can provide the</w:t>
      </w:r>
      <w:r w:rsidR="00A829E3">
        <w:rPr>
          <w:rFonts w:ascii="Times New Roman" w:eastAsiaTheme="minorHAnsi" w:hAnsi="Times New Roman" w:cs="Times New Roman"/>
          <w:bCs/>
          <w:color w:val="auto"/>
          <w:sz w:val="24"/>
        </w:rPr>
        <w:t xml:space="preserve"> basic self-management</w:t>
      </w:r>
      <w:r w:rsidR="0063296D">
        <w:rPr>
          <w:rFonts w:ascii="Times New Roman" w:eastAsiaTheme="minorHAnsi" w:hAnsi="Times New Roman" w:cs="Times New Roman"/>
          <w:bCs/>
          <w:color w:val="auto"/>
          <w:sz w:val="24"/>
        </w:rPr>
        <w:t xml:space="preserve"> </w:t>
      </w:r>
      <w:r w:rsidR="0063296D">
        <w:rPr>
          <w:rFonts w:ascii="Times New Roman" w:eastAsiaTheme="minorHAnsi" w:hAnsi="Times New Roman" w:cs="Times New Roman"/>
          <w:bCs/>
          <w:color w:val="auto"/>
          <w:sz w:val="24"/>
        </w:rPr>
        <w:lastRenderedPageBreak/>
        <w:t xml:space="preserve">information, while partnering with the healthcare specialists for </w:t>
      </w:r>
      <w:r w:rsidR="00A829E3">
        <w:rPr>
          <w:rFonts w:ascii="Times New Roman" w:eastAsiaTheme="minorHAnsi" w:hAnsi="Times New Roman" w:cs="Times New Roman"/>
          <w:bCs/>
          <w:color w:val="auto"/>
          <w:sz w:val="24"/>
        </w:rPr>
        <w:t>needed</w:t>
      </w:r>
      <w:r w:rsidR="00775358">
        <w:rPr>
          <w:rFonts w:ascii="Times New Roman" w:eastAsiaTheme="minorHAnsi" w:hAnsi="Times New Roman" w:cs="Times New Roman"/>
          <w:bCs/>
          <w:color w:val="auto"/>
          <w:sz w:val="24"/>
        </w:rPr>
        <w:t xml:space="preserve"> </w:t>
      </w:r>
      <w:r w:rsidR="0063296D">
        <w:rPr>
          <w:rFonts w:ascii="Times New Roman" w:eastAsiaTheme="minorHAnsi" w:hAnsi="Times New Roman" w:cs="Times New Roman"/>
          <w:bCs/>
          <w:color w:val="auto"/>
          <w:sz w:val="24"/>
        </w:rPr>
        <w:t xml:space="preserve">expertise. </w:t>
      </w:r>
      <w:r>
        <w:rPr>
          <w:rFonts w:ascii="Times New Roman" w:eastAsiaTheme="minorHAnsi" w:hAnsi="Times New Roman" w:cs="Times New Roman"/>
          <w:bCs/>
          <w:color w:val="auto"/>
          <w:sz w:val="24"/>
        </w:rPr>
        <w:t xml:space="preserve">They are not meant to replace the physician or one-to-one education that is offered by specialists. </w:t>
      </w:r>
    </w:p>
    <w:p w14:paraId="7A4A4477" w14:textId="53A7A985" w:rsidR="00422470" w:rsidRPr="008E3AF2" w:rsidRDefault="004D0751" w:rsidP="008E3AF2">
      <w:pPr>
        <w:pStyle w:val="CommentText"/>
        <w:spacing w:line="360" w:lineRule="auto"/>
      </w:pPr>
      <w:r w:rsidRPr="002E66EF">
        <w:rPr>
          <w:rFonts w:ascii="Times New Roman" w:hAnsi="Times New Roman" w:cs="Times New Roman"/>
          <w:color w:val="auto"/>
        </w:rPr>
        <w:t xml:space="preserve">While these programs are beneficial, the state should also work to create a more streamlined </w:t>
      </w:r>
      <w:r w:rsidR="00F22415">
        <w:rPr>
          <w:rFonts w:ascii="Times New Roman" w:hAnsi="Times New Roman" w:cs="Times New Roman"/>
          <w:color w:val="auto"/>
        </w:rPr>
        <w:t>promotion</w:t>
      </w:r>
      <w:r w:rsidRPr="002E66EF">
        <w:rPr>
          <w:rFonts w:ascii="Times New Roman" w:hAnsi="Times New Roman" w:cs="Times New Roman"/>
          <w:color w:val="auto"/>
        </w:rPr>
        <w:t>, incentive, and re</w:t>
      </w:r>
      <w:r w:rsidR="000E02EE" w:rsidRPr="002E66EF">
        <w:rPr>
          <w:rFonts w:ascii="Times New Roman" w:hAnsi="Times New Roman" w:cs="Times New Roman"/>
          <w:color w:val="auto"/>
        </w:rPr>
        <w:t>imbursable path to individual</w:t>
      </w:r>
      <w:r w:rsidRPr="002E66EF">
        <w:rPr>
          <w:rFonts w:ascii="Times New Roman" w:hAnsi="Times New Roman" w:cs="Times New Roman"/>
          <w:color w:val="auto"/>
        </w:rPr>
        <w:t xml:space="preserve"> </w:t>
      </w:r>
      <w:r w:rsidR="007B6DC6">
        <w:rPr>
          <w:rFonts w:ascii="Times New Roman" w:hAnsi="Times New Roman" w:cs="Times New Roman"/>
          <w:color w:val="auto"/>
        </w:rPr>
        <w:t>self-manage</w:t>
      </w:r>
      <w:r w:rsidR="00A829E3">
        <w:rPr>
          <w:rFonts w:ascii="Times New Roman" w:hAnsi="Times New Roman" w:cs="Times New Roman"/>
          <w:color w:val="auto"/>
        </w:rPr>
        <w:t>ment</w:t>
      </w:r>
      <w:r w:rsidR="007B6DC6">
        <w:rPr>
          <w:rFonts w:ascii="Times New Roman" w:hAnsi="Times New Roman" w:cs="Times New Roman"/>
          <w:color w:val="auto"/>
        </w:rPr>
        <w:t xml:space="preserve"> care </w:t>
      </w:r>
      <w:r w:rsidRPr="002E66EF">
        <w:rPr>
          <w:rFonts w:ascii="Times New Roman" w:hAnsi="Times New Roman" w:cs="Times New Roman"/>
          <w:color w:val="auto"/>
        </w:rPr>
        <w:t>sessions</w:t>
      </w:r>
      <w:r w:rsidR="00422470">
        <w:rPr>
          <w:rFonts w:ascii="Times New Roman" w:hAnsi="Times New Roman" w:cs="Times New Roman"/>
          <w:color w:val="auto"/>
        </w:rPr>
        <w:t xml:space="preserve"> prior to</w:t>
      </w:r>
      <w:r w:rsidRPr="002E66EF">
        <w:rPr>
          <w:rFonts w:ascii="Times New Roman" w:hAnsi="Times New Roman" w:cs="Times New Roman"/>
          <w:color w:val="auto"/>
        </w:rPr>
        <w:t xml:space="preserve"> diagnosis. </w:t>
      </w:r>
      <w:r w:rsidR="000E02EE" w:rsidRPr="002E66EF">
        <w:rPr>
          <w:rFonts w:ascii="Times New Roman" w:hAnsi="Times New Roman" w:cs="Times New Roman"/>
          <w:color w:val="auto"/>
        </w:rPr>
        <w:t xml:space="preserve">With many chronic diseases, such </w:t>
      </w:r>
      <w:r w:rsidR="000E02EE" w:rsidRPr="008E3AF2">
        <w:rPr>
          <w:rFonts w:ascii="Times New Roman" w:hAnsi="Times New Roman" w:cs="Times New Roman"/>
          <w:color w:val="auto"/>
        </w:rPr>
        <w:t xml:space="preserve">as diabetes, </w:t>
      </w:r>
      <w:r w:rsidR="00D21FAA" w:rsidRPr="008E3AF2">
        <w:rPr>
          <w:rFonts w:ascii="Times New Roman" w:hAnsi="Times New Roman" w:cs="Times New Roman"/>
          <w:color w:val="auto"/>
        </w:rPr>
        <w:t xml:space="preserve">proper nutrition, medication </w:t>
      </w:r>
      <w:r w:rsidR="00503063" w:rsidRPr="008E3AF2">
        <w:rPr>
          <w:rFonts w:ascii="Times New Roman" w:hAnsi="Times New Roman" w:cs="Times New Roman"/>
          <w:color w:val="auto"/>
        </w:rPr>
        <w:t>use and</w:t>
      </w:r>
      <w:r w:rsidR="00A829E3" w:rsidRPr="008E3AF2">
        <w:rPr>
          <w:rFonts w:ascii="Times New Roman" w:hAnsi="Times New Roman" w:cs="Times New Roman"/>
          <w:color w:val="auto"/>
        </w:rPr>
        <w:t xml:space="preserve"> exercise</w:t>
      </w:r>
      <w:r w:rsidR="000E02EE" w:rsidRPr="008E3AF2">
        <w:rPr>
          <w:rFonts w:ascii="Times New Roman" w:hAnsi="Times New Roman" w:cs="Times New Roman"/>
          <w:color w:val="auto"/>
        </w:rPr>
        <w:t xml:space="preserve"> </w:t>
      </w:r>
      <w:r w:rsidR="00503063" w:rsidRPr="008E3AF2">
        <w:rPr>
          <w:rFonts w:ascii="Times New Roman" w:hAnsi="Times New Roman" w:cs="Times New Roman"/>
          <w:color w:val="auto"/>
        </w:rPr>
        <w:t>are key</w:t>
      </w:r>
      <w:r w:rsidR="000E02EE" w:rsidRPr="008E3AF2">
        <w:rPr>
          <w:rFonts w:ascii="Times New Roman" w:hAnsi="Times New Roman" w:cs="Times New Roman"/>
          <w:color w:val="auto"/>
        </w:rPr>
        <w:t xml:space="preserve"> factor</w:t>
      </w:r>
      <w:r w:rsidR="00A829E3" w:rsidRPr="008E3AF2">
        <w:rPr>
          <w:rFonts w:ascii="Times New Roman" w:hAnsi="Times New Roman" w:cs="Times New Roman"/>
          <w:color w:val="auto"/>
        </w:rPr>
        <w:t>s</w:t>
      </w:r>
      <w:r w:rsidR="000E02EE" w:rsidRPr="008E3AF2">
        <w:rPr>
          <w:rFonts w:ascii="Times New Roman" w:hAnsi="Times New Roman" w:cs="Times New Roman"/>
          <w:color w:val="auto"/>
        </w:rPr>
        <w:t xml:space="preserve"> to ensuring quality of life and effectively managing the disease. While </w:t>
      </w:r>
      <w:r w:rsidR="00294766" w:rsidRPr="008E3AF2">
        <w:rPr>
          <w:rFonts w:ascii="Times New Roman" w:hAnsi="Times New Roman" w:cs="Times New Roman"/>
          <w:color w:val="auto"/>
        </w:rPr>
        <w:t>self-</w:t>
      </w:r>
      <w:r w:rsidR="0063296D" w:rsidRPr="008E3AF2">
        <w:rPr>
          <w:rFonts w:ascii="Times New Roman" w:hAnsi="Times New Roman" w:cs="Times New Roman"/>
          <w:color w:val="auto"/>
        </w:rPr>
        <w:t>management care</w:t>
      </w:r>
      <w:r w:rsidR="000E02EE" w:rsidRPr="008E3AF2">
        <w:rPr>
          <w:rFonts w:ascii="Times New Roman" w:hAnsi="Times New Roman" w:cs="Times New Roman"/>
          <w:color w:val="auto"/>
        </w:rPr>
        <w:t xml:space="preserve"> programs, like the ones </w:t>
      </w:r>
      <w:r w:rsidR="00B61678" w:rsidRPr="008E3AF2">
        <w:rPr>
          <w:rFonts w:ascii="Times New Roman" w:hAnsi="Times New Roman" w:cs="Times New Roman"/>
          <w:color w:val="auto"/>
        </w:rPr>
        <w:t xml:space="preserve">the </w:t>
      </w:r>
      <w:r w:rsidR="000E02EE" w:rsidRPr="008E3AF2">
        <w:rPr>
          <w:rFonts w:ascii="Times New Roman" w:hAnsi="Times New Roman" w:cs="Times New Roman"/>
          <w:color w:val="auto"/>
        </w:rPr>
        <w:t xml:space="preserve">Delaware </w:t>
      </w:r>
      <w:r w:rsidR="00B61678" w:rsidRPr="008E3AF2">
        <w:rPr>
          <w:rFonts w:ascii="Times New Roman" w:hAnsi="Times New Roman" w:cs="Times New Roman"/>
          <w:color w:val="auto"/>
        </w:rPr>
        <w:t xml:space="preserve">Division </w:t>
      </w:r>
      <w:r w:rsidR="000E02EE" w:rsidRPr="008E3AF2">
        <w:rPr>
          <w:rFonts w:ascii="Times New Roman" w:hAnsi="Times New Roman" w:cs="Times New Roman"/>
          <w:color w:val="auto"/>
        </w:rPr>
        <w:t xml:space="preserve">Public Health facilitates do </w:t>
      </w:r>
      <w:r w:rsidR="00D21FAA" w:rsidRPr="008E3AF2">
        <w:rPr>
          <w:rFonts w:ascii="Times New Roman" w:hAnsi="Times New Roman" w:cs="Times New Roman"/>
          <w:color w:val="auto"/>
        </w:rPr>
        <w:t xml:space="preserve">cover </w:t>
      </w:r>
      <w:r w:rsidR="00503063" w:rsidRPr="008E3AF2">
        <w:rPr>
          <w:rFonts w:ascii="Times New Roman" w:hAnsi="Times New Roman" w:cs="Times New Roman"/>
          <w:color w:val="auto"/>
        </w:rPr>
        <w:t>these topics</w:t>
      </w:r>
      <w:r w:rsidR="00D21FAA" w:rsidRPr="008E3AF2">
        <w:rPr>
          <w:rFonts w:ascii="Times New Roman" w:hAnsi="Times New Roman" w:cs="Times New Roman"/>
          <w:color w:val="auto"/>
        </w:rPr>
        <w:t xml:space="preserve"> </w:t>
      </w:r>
      <w:r w:rsidR="000E02EE" w:rsidRPr="008E3AF2">
        <w:rPr>
          <w:rFonts w:ascii="Times New Roman" w:hAnsi="Times New Roman" w:cs="Times New Roman"/>
          <w:color w:val="auto"/>
        </w:rPr>
        <w:t>component</w:t>
      </w:r>
      <w:r w:rsidR="00D21FAA" w:rsidRPr="008E3AF2">
        <w:rPr>
          <w:rFonts w:ascii="Times New Roman" w:hAnsi="Times New Roman" w:cs="Times New Roman"/>
          <w:color w:val="auto"/>
        </w:rPr>
        <w:t>s</w:t>
      </w:r>
      <w:r w:rsidR="000E02EE" w:rsidRPr="008E3AF2">
        <w:rPr>
          <w:rFonts w:ascii="Times New Roman" w:hAnsi="Times New Roman" w:cs="Times New Roman"/>
          <w:color w:val="auto"/>
        </w:rPr>
        <w:t>, it cannot and should not replace individual</w:t>
      </w:r>
      <w:r w:rsidR="00140080" w:rsidRPr="008E3AF2">
        <w:rPr>
          <w:rFonts w:ascii="Times New Roman" w:hAnsi="Times New Roman" w:cs="Times New Roman"/>
          <w:color w:val="auto"/>
        </w:rPr>
        <w:t>ized</w:t>
      </w:r>
      <w:r w:rsidR="000E02EE" w:rsidRPr="008E3AF2">
        <w:rPr>
          <w:rFonts w:ascii="Times New Roman" w:hAnsi="Times New Roman" w:cs="Times New Roman"/>
          <w:color w:val="auto"/>
        </w:rPr>
        <w:t xml:space="preserve"> </w:t>
      </w:r>
      <w:r w:rsidR="00294766" w:rsidRPr="008E3AF2">
        <w:rPr>
          <w:rFonts w:ascii="Times New Roman" w:hAnsi="Times New Roman" w:cs="Times New Roman"/>
          <w:color w:val="auto"/>
        </w:rPr>
        <w:t xml:space="preserve">direct services </w:t>
      </w:r>
      <w:r w:rsidR="000E02EE" w:rsidRPr="008E3AF2">
        <w:rPr>
          <w:rFonts w:ascii="Times New Roman" w:hAnsi="Times New Roman" w:cs="Times New Roman"/>
          <w:color w:val="auto"/>
        </w:rPr>
        <w:t>through registered</w:t>
      </w:r>
      <w:r w:rsidR="00294766" w:rsidRPr="008E3AF2">
        <w:rPr>
          <w:rFonts w:ascii="Times New Roman" w:hAnsi="Times New Roman" w:cs="Times New Roman"/>
          <w:color w:val="auto"/>
        </w:rPr>
        <w:t xml:space="preserve"> dieticians and licensed</w:t>
      </w:r>
      <w:r w:rsidR="000E02EE" w:rsidRPr="008E3AF2">
        <w:rPr>
          <w:rFonts w:ascii="Times New Roman" w:hAnsi="Times New Roman" w:cs="Times New Roman"/>
          <w:color w:val="auto"/>
        </w:rPr>
        <w:t xml:space="preserve"> </w:t>
      </w:r>
      <w:r w:rsidR="0063296D" w:rsidRPr="008E3AF2">
        <w:rPr>
          <w:rFonts w:ascii="Times New Roman" w:hAnsi="Times New Roman" w:cs="Times New Roman"/>
          <w:color w:val="auto"/>
        </w:rPr>
        <w:t>nutritionists dieticians</w:t>
      </w:r>
      <w:r w:rsidR="00294766" w:rsidRPr="008E3AF2">
        <w:rPr>
          <w:rFonts w:ascii="Times New Roman" w:hAnsi="Times New Roman" w:cs="Times New Roman"/>
          <w:color w:val="auto"/>
        </w:rPr>
        <w:t xml:space="preserve"> just as i</w:t>
      </w:r>
      <w:r w:rsidR="00140080" w:rsidRPr="008E3AF2">
        <w:rPr>
          <w:rFonts w:ascii="Times New Roman" w:hAnsi="Times New Roman" w:cs="Times New Roman"/>
          <w:color w:val="auto"/>
        </w:rPr>
        <w:t>t does not replace medical or nursing care</w:t>
      </w:r>
      <w:r w:rsidR="00503063" w:rsidRPr="008E3AF2">
        <w:rPr>
          <w:rFonts w:ascii="Times New Roman" w:hAnsi="Times New Roman" w:cs="Times New Roman"/>
          <w:color w:val="auto"/>
        </w:rPr>
        <w:t>.</w:t>
      </w:r>
      <w:r w:rsidR="002C1228" w:rsidRPr="008E3AF2">
        <w:rPr>
          <w:rFonts w:ascii="Times New Roman" w:hAnsi="Times New Roman" w:cs="Times New Roman"/>
          <w:color w:val="auto"/>
        </w:rPr>
        <w:t xml:space="preserve"> </w:t>
      </w:r>
      <w:r w:rsidR="008E3AF2" w:rsidRPr="008E3AF2">
        <w:rPr>
          <w:rFonts w:ascii="Times New Roman" w:hAnsi="Times New Roman" w:cs="Times New Roman"/>
          <w:color w:val="auto"/>
        </w:rPr>
        <w:t>The self-management programs are taught in a group se</w:t>
      </w:r>
      <w:r w:rsidR="008E3AF2">
        <w:rPr>
          <w:rFonts w:ascii="Times New Roman" w:hAnsi="Times New Roman" w:cs="Times New Roman"/>
          <w:color w:val="auto"/>
        </w:rPr>
        <w:t xml:space="preserve">tting and use </w:t>
      </w:r>
      <w:proofErr w:type="gramStart"/>
      <w:r w:rsidR="008E3AF2">
        <w:rPr>
          <w:rFonts w:ascii="Times New Roman" w:hAnsi="Times New Roman" w:cs="Times New Roman"/>
          <w:color w:val="auto"/>
        </w:rPr>
        <w:t>lay</w:t>
      </w:r>
      <w:proofErr w:type="gramEnd"/>
      <w:r w:rsidR="008E3AF2">
        <w:rPr>
          <w:rFonts w:ascii="Times New Roman" w:hAnsi="Times New Roman" w:cs="Times New Roman"/>
          <w:color w:val="auto"/>
        </w:rPr>
        <w:t xml:space="preserve"> leaders.  The programs are</w:t>
      </w:r>
      <w:r w:rsidR="008E3AF2" w:rsidRPr="008E3AF2">
        <w:rPr>
          <w:rFonts w:ascii="Times New Roman" w:hAnsi="Times New Roman" w:cs="Times New Roman"/>
          <w:color w:val="auto"/>
        </w:rPr>
        <w:t xml:space="preserve"> entirely different than </w:t>
      </w:r>
      <w:r w:rsidR="008E3AF2">
        <w:rPr>
          <w:rFonts w:ascii="Times New Roman" w:hAnsi="Times New Roman" w:cs="Times New Roman"/>
          <w:color w:val="auto"/>
        </w:rPr>
        <w:t>the services and education the</w:t>
      </w:r>
      <w:r w:rsidR="008E3AF2" w:rsidRPr="008E3AF2">
        <w:rPr>
          <w:rFonts w:ascii="Times New Roman" w:hAnsi="Times New Roman" w:cs="Times New Roman"/>
          <w:color w:val="auto"/>
        </w:rPr>
        <w:t xml:space="preserve"> individual practitioners </w:t>
      </w:r>
      <w:r w:rsidR="008E3AF2">
        <w:rPr>
          <w:rFonts w:ascii="Times New Roman" w:hAnsi="Times New Roman" w:cs="Times New Roman"/>
          <w:color w:val="auto"/>
        </w:rPr>
        <w:t>provide. Referrals to the self-management programs are done through the client’s</w:t>
      </w:r>
      <w:r w:rsidR="008E3AF2" w:rsidRPr="008E3AF2">
        <w:rPr>
          <w:rFonts w:ascii="Times New Roman" w:hAnsi="Times New Roman" w:cs="Times New Roman"/>
          <w:color w:val="auto"/>
        </w:rPr>
        <w:t xml:space="preserve"> medical provider</w:t>
      </w:r>
      <w:r w:rsidR="008E3AF2">
        <w:rPr>
          <w:rFonts w:ascii="Times New Roman" w:hAnsi="Times New Roman" w:cs="Times New Roman"/>
          <w:color w:val="auto"/>
        </w:rPr>
        <w:t>, and thus, a referral to a specialist, such as a dietician should also come from the provider</w:t>
      </w:r>
      <w:r w:rsidR="008E3AF2" w:rsidRPr="008E3AF2">
        <w:rPr>
          <w:rFonts w:ascii="Times New Roman" w:hAnsi="Times New Roman" w:cs="Times New Roman"/>
          <w:color w:val="auto"/>
        </w:rPr>
        <w:t>.</w:t>
      </w:r>
      <w:r w:rsidR="008E3AF2" w:rsidRPr="008E3AF2">
        <w:rPr>
          <w:color w:val="auto"/>
        </w:rPr>
        <w:t xml:space="preserve">  </w:t>
      </w:r>
    </w:p>
    <w:p w14:paraId="3F683072" w14:textId="52AE2DFE" w:rsidR="003808DF" w:rsidRDefault="006A755D" w:rsidP="007178D7">
      <w:pPr>
        <w:spacing w:line="360" w:lineRule="auto"/>
        <w:rPr>
          <w:rFonts w:ascii="Times New Roman" w:hAnsi="Times New Roman" w:cs="Times New Roman"/>
          <w:color w:val="auto"/>
          <w:sz w:val="24"/>
        </w:rPr>
      </w:pPr>
      <w:r w:rsidRPr="002E66EF">
        <w:rPr>
          <w:rFonts w:ascii="Times New Roman" w:hAnsi="Times New Roman" w:cs="Times New Roman"/>
          <w:color w:val="auto"/>
          <w:sz w:val="24"/>
        </w:rPr>
        <w:t xml:space="preserve">In order to better promote both the group self-management programs and the individual educator sessions, the state should </w:t>
      </w:r>
      <w:r>
        <w:rPr>
          <w:rFonts w:ascii="Times New Roman" w:hAnsi="Times New Roman" w:cs="Times New Roman"/>
          <w:color w:val="auto"/>
          <w:sz w:val="24"/>
        </w:rPr>
        <w:t xml:space="preserve">better promote and </w:t>
      </w:r>
      <w:r w:rsidRPr="002E66EF">
        <w:rPr>
          <w:rFonts w:ascii="Times New Roman" w:hAnsi="Times New Roman" w:cs="Times New Roman"/>
          <w:color w:val="auto"/>
          <w:sz w:val="24"/>
        </w:rPr>
        <w:t xml:space="preserve">expand </w:t>
      </w:r>
      <w:r>
        <w:rPr>
          <w:rFonts w:ascii="Times New Roman" w:hAnsi="Times New Roman" w:cs="Times New Roman"/>
          <w:color w:val="auto"/>
          <w:sz w:val="24"/>
        </w:rPr>
        <w:t xml:space="preserve">the capacity with the use of technology, </w:t>
      </w:r>
      <w:r w:rsidR="00D21FAA">
        <w:rPr>
          <w:rFonts w:ascii="Times New Roman" w:hAnsi="Times New Roman" w:cs="Times New Roman"/>
          <w:color w:val="auto"/>
          <w:sz w:val="24"/>
        </w:rPr>
        <w:t>including</w:t>
      </w:r>
      <w:r w:rsidR="000575A9" w:rsidRPr="002E66EF">
        <w:rPr>
          <w:rFonts w:ascii="Times New Roman" w:hAnsi="Times New Roman" w:cs="Times New Roman"/>
          <w:color w:val="auto"/>
          <w:sz w:val="24"/>
        </w:rPr>
        <w:t xml:space="preserve"> online classes</w:t>
      </w:r>
      <w:r w:rsidR="00D21FAA">
        <w:rPr>
          <w:rFonts w:ascii="Times New Roman" w:hAnsi="Times New Roman" w:cs="Times New Roman"/>
          <w:color w:val="auto"/>
          <w:sz w:val="24"/>
        </w:rPr>
        <w:t xml:space="preserve">, </w:t>
      </w:r>
      <w:r w:rsidR="00503063">
        <w:rPr>
          <w:rFonts w:ascii="Times New Roman" w:hAnsi="Times New Roman" w:cs="Times New Roman"/>
          <w:color w:val="auto"/>
          <w:sz w:val="24"/>
        </w:rPr>
        <w:t>webinars and</w:t>
      </w:r>
      <w:r w:rsidR="00D21FAA">
        <w:rPr>
          <w:rFonts w:ascii="Times New Roman" w:hAnsi="Times New Roman" w:cs="Times New Roman"/>
          <w:color w:val="auto"/>
          <w:sz w:val="24"/>
        </w:rPr>
        <w:t xml:space="preserve"> telemedicine.</w:t>
      </w:r>
      <w:r w:rsidR="000575A9" w:rsidRPr="002E66EF">
        <w:rPr>
          <w:rFonts w:ascii="Times New Roman" w:hAnsi="Times New Roman" w:cs="Times New Roman"/>
          <w:color w:val="auto"/>
          <w:sz w:val="24"/>
        </w:rPr>
        <w:t xml:space="preserve"> </w:t>
      </w:r>
      <w:r w:rsidR="002C1228">
        <w:rPr>
          <w:rFonts w:ascii="Times New Roman" w:hAnsi="Times New Roman" w:cs="Times New Roman"/>
          <w:color w:val="auto"/>
          <w:sz w:val="24"/>
        </w:rPr>
        <w:t xml:space="preserve">The Stanford model does already provide an online workshop for Diabetes </w:t>
      </w:r>
      <w:r w:rsidR="00D21FAA">
        <w:rPr>
          <w:rFonts w:ascii="Times New Roman" w:hAnsi="Times New Roman" w:cs="Times New Roman"/>
          <w:color w:val="auto"/>
          <w:sz w:val="24"/>
        </w:rPr>
        <w:t>S</w:t>
      </w:r>
      <w:r w:rsidR="002C1228">
        <w:rPr>
          <w:rFonts w:ascii="Times New Roman" w:hAnsi="Times New Roman" w:cs="Times New Roman"/>
          <w:color w:val="auto"/>
          <w:sz w:val="24"/>
        </w:rPr>
        <w:t>elf-</w:t>
      </w:r>
      <w:r w:rsidR="00D21FAA">
        <w:rPr>
          <w:rFonts w:ascii="Times New Roman" w:hAnsi="Times New Roman" w:cs="Times New Roman"/>
          <w:color w:val="auto"/>
          <w:sz w:val="24"/>
        </w:rPr>
        <w:t>M</w:t>
      </w:r>
      <w:r w:rsidR="002C1228">
        <w:rPr>
          <w:rFonts w:ascii="Times New Roman" w:hAnsi="Times New Roman" w:cs="Times New Roman"/>
          <w:color w:val="auto"/>
          <w:sz w:val="24"/>
        </w:rPr>
        <w:t xml:space="preserve">anagement; however, this has not been widely advertised and may be underutilized in the state. </w:t>
      </w:r>
    </w:p>
    <w:p w14:paraId="1B9560B2" w14:textId="77777777" w:rsidR="006A755D" w:rsidRPr="002E66EF" w:rsidRDefault="006A755D" w:rsidP="007178D7">
      <w:pPr>
        <w:spacing w:line="360" w:lineRule="auto"/>
        <w:rPr>
          <w:rFonts w:ascii="Times New Roman" w:hAnsi="Times New Roman" w:cs="Times New Roman"/>
          <w:color w:val="auto"/>
          <w:sz w:val="24"/>
        </w:rPr>
        <w:sectPr w:rsidR="006A755D" w:rsidRPr="002E66EF" w:rsidSect="00E949BC">
          <w:footerReference w:type="default" r:id="rId11"/>
          <w:type w:val="continuous"/>
          <w:pgSz w:w="12240" w:h="15840" w:code="1"/>
          <w:pgMar w:top="576" w:right="576" w:bottom="1440" w:left="576" w:header="576" w:footer="720" w:gutter="0"/>
          <w:pgNumType w:start="1"/>
          <w:cols w:space="720"/>
          <w:docGrid w:linePitch="360"/>
        </w:sectPr>
      </w:pPr>
    </w:p>
    <w:p w14:paraId="4D8244C5" w14:textId="77777777" w:rsidR="00544ABA" w:rsidRPr="00140253" w:rsidRDefault="00544ABA" w:rsidP="007178D7">
      <w:pPr>
        <w:pStyle w:val="Heading1"/>
        <w:numPr>
          <w:ilvl w:val="0"/>
          <w:numId w:val="13"/>
        </w:numPr>
        <w:spacing w:line="360" w:lineRule="auto"/>
        <w:rPr>
          <w:rFonts w:ascii="Times New Roman" w:hAnsi="Times New Roman" w:cs="Times New Roman"/>
          <w:sz w:val="32"/>
          <w:szCs w:val="32"/>
        </w:rPr>
      </w:pPr>
      <w:r w:rsidRPr="00140253">
        <w:rPr>
          <w:rFonts w:ascii="Times New Roman" w:hAnsi="Times New Roman" w:cs="Times New Roman"/>
          <w:sz w:val="32"/>
          <w:szCs w:val="32"/>
        </w:rPr>
        <w:lastRenderedPageBreak/>
        <w:t>Focus on the Caregiver</w:t>
      </w:r>
    </w:p>
    <w:p w14:paraId="199508C5" w14:textId="10456AD6" w:rsidR="00E3788A" w:rsidRPr="002E66EF" w:rsidRDefault="00C503EC" w:rsidP="007178D7">
      <w:pPr>
        <w:spacing w:line="360" w:lineRule="auto"/>
        <w:rPr>
          <w:rFonts w:ascii="Times New Roman" w:eastAsiaTheme="minorHAnsi" w:hAnsi="Times New Roman" w:cs="Times New Roman"/>
          <w:bCs/>
          <w:color w:val="auto"/>
          <w:sz w:val="24"/>
        </w:rPr>
      </w:pPr>
      <w:r w:rsidRPr="002E66EF">
        <w:rPr>
          <w:rFonts w:ascii="Times New Roman" w:eastAsiaTheme="minorHAnsi" w:hAnsi="Times New Roman" w:cs="Times New Roman"/>
          <w:bCs/>
          <w:color w:val="auto"/>
          <w:sz w:val="24"/>
        </w:rPr>
        <w:t xml:space="preserve">One of the unique facets in complex chronic disease management and </w:t>
      </w:r>
      <w:r w:rsidR="00DE074F" w:rsidRPr="002E66EF">
        <w:rPr>
          <w:rFonts w:ascii="Times New Roman" w:eastAsiaTheme="minorHAnsi" w:hAnsi="Times New Roman" w:cs="Times New Roman"/>
          <w:bCs/>
          <w:color w:val="auto"/>
          <w:sz w:val="24"/>
        </w:rPr>
        <w:t>care</w:t>
      </w:r>
      <w:r w:rsidRPr="002E66EF">
        <w:rPr>
          <w:rFonts w:ascii="Times New Roman" w:eastAsiaTheme="minorHAnsi" w:hAnsi="Times New Roman" w:cs="Times New Roman"/>
          <w:bCs/>
          <w:color w:val="auto"/>
          <w:sz w:val="24"/>
        </w:rPr>
        <w:t xml:space="preserve"> is that </w:t>
      </w:r>
      <w:r w:rsidR="00114375" w:rsidRPr="002E66EF">
        <w:rPr>
          <w:rFonts w:ascii="Times New Roman" w:eastAsiaTheme="minorHAnsi" w:hAnsi="Times New Roman" w:cs="Times New Roman"/>
          <w:bCs/>
          <w:color w:val="auto"/>
          <w:sz w:val="24"/>
        </w:rPr>
        <w:t xml:space="preserve">often </w:t>
      </w:r>
      <w:r w:rsidRPr="002E66EF">
        <w:rPr>
          <w:rFonts w:ascii="Times New Roman" w:eastAsiaTheme="minorHAnsi" w:hAnsi="Times New Roman" w:cs="Times New Roman"/>
          <w:bCs/>
          <w:color w:val="auto"/>
          <w:sz w:val="24"/>
        </w:rPr>
        <w:t xml:space="preserve">more than just the </w:t>
      </w:r>
      <w:r w:rsidR="00DE074F" w:rsidRPr="002E66EF">
        <w:rPr>
          <w:rFonts w:ascii="Times New Roman" w:eastAsiaTheme="minorHAnsi" w:hAnsi="Times New Roman" w:cs="Times New Roman"/>
          <w:bCs/>
          <w:color w:val="auto"/>
          <w:sz w:val="24"/>
        </w:rPr>
        <w:t xml:space="preserve">diagnosed </w:t>
      </w:r>
      <w:r w:rsidR="00114375" w:rsidRPr="002E66EF">
        <w:rPr>
          <w:rFonts w:ascii="Times New Roman" w:eastAsiaTheme="minorHAnsi" w:hAnsi="Times New Roman" w:cs="Times New Roman"/>
          <w:bCs/>
          <w:color w:val="auto"/>
          <w:sz w:val="24"/>
        </w:rPr>
        <w:t>cl</w:t>
      </w:r>
      <w:r w:rsidRPr="002E66EF">
        <w:rPr>
          <w:rFonts w:ascii="Times New Roman" w:eastAsiaTheme="minorHAnsi" w:hAnsi="Times New Roman" w:cs="Times New Roman"/>
          <w:bCs/>
          <w:color w:val="auto"/>
          <w:sz w:val="24"/>
        </w:rPr>
        <w:t>ient</w:t>
      </w:r>
      <w:r w:rsidR="00544ABA" w:rsidRPr="002E66EF">
        <w:rPr>
          <w:rFonts w:ascii="Times New Roman" w:eastAsiaTheme="minorHAnsi" w:hAnsi="Times New Roman" w:cs="Times New Roman"/>
          <w:bCs/>
          <w:color w:val="auto"/>
          <w:sz w:val="24"/>
        </w:rPr>
        <w:t xml:space="preserve"> </w:t>
      </w:r>
      <w:r w:rsidR="00DE074F" w:rsidRPr="002E66EF">
        <w:rPr>
          <w:rFonts w:ascii="Times New Roman" w:eastAsiaTheme="minorHAnsi" w:hAnsi="Times New Roman" w:cs="Times New Roman"/>
          <w:bCs/>
          <w:color w:val="auto"/>
          <w:sz w:val="24"/>
        </w:rPr>
        <w:t xml:space="preserve">is significantly affected. </w:t>
      </w:r>
      <w:r w:rsidR="00E3788A" w:rsidRPr="002E66EF">
        <w:rPr>
          <w:rFonts w:ascii="Times New Roman" w:eastAsiaTheme="minorHAnsi" w:hAnsi="Times New Roman" w:cs="Times New Roman"/>
          <w:bCs/>
          <w:color w:val="auto"/>
          <w:sz w:val="24"/>
        </w:rPr>
        <w:t xml:space="preserve">Caregivers for the </w:t>
      </w:r>
      <w:r w:rsidR="00114375" w:rsidRPr="002E66EF">
        <w:rPr>
          <w:rFonts w:ascii="Times New Roman" w:eastAsiaTheme="minorHAnsi" w:hAnsi="Times New Roman" w:cs="Times New Roman"/>
          <w:bCs/>
          <w:color w:val="auto"/>
          <w:sz w:val="24"/>
        </w:rPr>
        <w:t>cl</w:t>
      </w:r>
      <w:r w:rsidR="00E3788A" w:rsidRPr="002E66EF">
        <w:rPr>
          <w:rFonts w:ascii="Times New Roman" w:eastAsiaTheme="minorHAnsi" w:hAnsi="Times New Roman" w:cs="Times New Roman"/>
          <w:bCs/>
          <w:color w:val="auto"/>
          <w:sz w:val="24"/>
        </w:rPr>
        <w:t>ient, whether that mean</w:t>
      </w:r>
      <w:r w:rsidR="00F55368" w:rsidRPr="002E66EF">
        <w:rPr>
          <w:rFonts w:ascii="Times New Roman" w:eastAsiaTheme="minorHAnsi" w:hAnsi="Times New Roman" w:cs="Times New Roman"/>
          <w:bCs/>
          <w:color w:val="auto"/>
          <w:sz w:val="24"/>
        </w:rPr>
        <w:t>s</w:t>
      </w:r>
      <w:r w:rsidR="00E3788A" w:rsidRPr="002E66EF">
        <w:rPr>
          <w:rFonts w:ascii="Times New Roman" w:eastAsiaTheme="minorHAnsi" w:hAnsi="Times New Roman" w:cs="Times New Roman"/>
          <w:bCs/>
          <w:color w:val="auto"/>
          <w:sz w:val="24"/>
        </w:rPr>
        <w:t xml:space="preserve"> a parent, spouse, or other family member</w:t>
      </w:r>
      <w:r w:rsidR="00114375" w:rsidRPr="002E66EF">
        <w:rPr>
          <w:rFonts w:ascii="Times New Roman" w:eastAsiaTheme="minorHAnsi" w:hAnsi="Times New Roman" w:cs="Times New Roman"/>
          <w:bCs/>
          <w:color w:val="auto"/>
          <w:sz w:val="24"/>
        </w:rPr>
        <w:t xml:space="preserve"> or friend</w:t>
      </w:r>
      <w:r w:rsidR="00E3788A" w:rsidRPr="002E66EF">
        <w:rPr>
          <w:rFonts w:ascii="Times New Roman" w:eastAsiaTheme="minorHAnsi" w:hAnsi="Times New Roman" w:cs="Times New Roman"/>
          <w:bCs/>
          <w:color w:val="auto"/>
          <w:sz w:val="24"/>
        </w:rPr>
        <w:t>, are often</w:t>
      </w:r>
      <w:r w:rsidR="00DE074F" w:rsidRPr="002E66EF">
        <w:rPr>
          <w:rFonts w:ascii="Times New Roman" w:eastAsiaTheme="minorHAnsi" w:hAnsi="Times New Roman" w:cs="Times New Roman"/>
          <w:bCs/>
          <w:color w:val="auto"/>
          <w:sz w:val="24"/>
        </w:rPr>
        <w:t xml:space="preserve"> overlooked because the only reimbursable services for the provider are those given to the patient. Providers should </w:t>
      </w:r>
      <w:r w:rsidR="00544ABA" w:rsidRPr="002E66EF">
        <w:rPr>
          <w:rFonts w:ascii="Times New Roman" w:eastAsiaTheme="minorHAnsi" w:hAnsi="Times New Roman" w:cs="Times New Roman"/>
          <w:bCs/>
          <w:color w:val="auto"/>
          <w:sz w:val="24"/>
        </w:rPr>
        <w:t>look at ways to better support the caregivers</w:t>
      </w:r>
      <w:r w:rsidR="00356506">
        <w:rPr>
          <w:rFonts w:ascii="Times New Roman" w:eastAsiaTheme="minorHAnsi" w:hAnsi="Times New Roman" w:cs="Times New Roman"/>
          <w:bCs/>
          <w:color w:val="auto"/>
          <w:sz w:val="24"/>
        </w:rPr>
        <w:t xml:space="preserve"> through support groups, state or community agencies and/or</w:t>
      </w:r>
      <w:r w:rsidR="00DE074F" w:rsidRPr="002E66EF">
        <w:rPr>
          <w:rFonts w:ascii="Times New Roman" w:eastAsiaTheme="minorHAnsi" w:hAnsi="Times New Roman" w:cs="Times New Roman"/>
          <w:bCs/>
          <w:color w:val="auto"/>
          <w:sz w:val="24"/>
        </w:rPr>
        <w:t xml:space="preserve"> by partnering with a community healthcare worker, who can be charged with </w:t>
      </w:r>
      <w:r w:rsidR="00E3788A" w:rsidRPr="002E66EF">
        <w:rPr>
          <w:rFonts w:ascii="Times New Roman" w:eastAsiaTheme="minorHAnsi" w:hAnsi="Times New Roman" w:cs="Times New Roman"/>
          <w:bCs/>
          <w:color w:val="auto"/>
          <w:sz w:val="24"/>
        </w:rPr>
        <w:t>establishing health care check-ins with</w:t>
      </w:r>
      <w:r w:rsidR="00F55368" w:rsidRPr="002E66EF">
        <w:rPr>
          <w:rFonts w:ascii="Times New Roman" w:eastAsiaTheme="minorHAnsi" w:hAnsi="Times New Roman" w:cs="Times New Roman"/>
          <w:bCs/>
          <w:color w:val="auto"/>
          <w:sz w:val="24"/>
        </w:rPr>
        <w:t xml:space="preserve"> the caregiver. The</w:t>
      </w:r>
      <w:r w:rsidR="00E3788A" w:rsidRPr="002E66EF">
        <w:rPr>
          <w:rFonts w:ascii="Times New Roman" w:eastAsiaTheme="minorHAnsi" w:hAnsi="Times New Roman" w:cs="Times New Roman"/>
          <w:bCs/>
          <w:color w:val="auto"/>
          <w:sz w:val="24"/>
        </w:rPr>
        <w:t xml:space="preserve"> check-ins </w:t>
      </w:r>
      <w:r w:rsidR="00503063">
        <w:rPr>
          <w:rFonts w:ascii="Times New Roman" w:eastAsiaTheme="minorHAnsi" w:hAnsi="Times New Roman" w:cs="Times New Roman"/>
          <w:bCs/>
          <w:color w:val="auto"/>
          <w:sz w:val="24"/>
        </w:rPr>
        <w:t xml:space="preserve">might </w:t>
      </w:r>
      <w:r w:rsidR="00503063" w:rsidRPr="002E66EF">
        <w:rPr>
          <w:rFonts w:ascii="Times New Roman" w:eastAsiaTheme="minorHAnsi" w:hAnsi="Times New Roman" w:cs="Times New Roman"/>
          <w:bCs/>
          <w:color w:val="auto"/>
          <w:sz w:val="24"/>
        </w:rPr>
        <w:t>include</w:t>
      </w:r>
      <w:r w:rsidR="00E3788A" w:rsidRPr="002E66EF">
        <w:rPr>
          <w:rFonts w:ascii="Times New Roman" w:eastAsiaTheme="minorHAnsi" w:hAnsi="Times New Roman" w:cs="Times New Roman"/>
          <w:bCs/>
          <w:color w:val="auto"/>
          <w:sz w:val="24"/>
        </w:rPr>
        <w:t>:</w:t>
      </w:r>
    </w:p>
    <w:p w14:paraId="057E20D2" w14:textId="2DB759E0" w:rsidR="00544ABA" w:rsidRPr="002E66EF" w:rsidRDefault="00CF7AD4" w:rsidP="007178D7">
      <w:pPr>
        <w:pStyle w:val="ListParagraph"/>
        <w:numPr>
          <w:ilvl w:val="0"/>
          <w:numId w:val="9"/>
        </w:numPr>
        <w:spacing w:line="360" w:lineRule="auto"/>
        <w:rPr>
          <w:rFonts w:ascii="Times New Roman" w:hAnsi="Times New Roman" w:cs="Times New Roman"/>
          <w:color w:val="auto"/>
          <w:sz w:val="24"/>
        </w:rPr>
      </w:pPr>
      <w:r>
        <w:rPr>
          <w:rFonts w:ascii="Times New Roman" w:hAnsi="Times New Roman" w:cs="Times New Roman"/>
          <w:color w:val="auto"/>
          <w:sz w:val="24"/>
        </w:rPr>
        <w:t xml:space="preserve">caregiver’s </w:t>
      </w:r>
      <w:r w:rsidR="00544ABA" w:rsidRPr="002E66EF">
        <w:rPr>
          <w:rFonts w:ascii="Times New Roman" w:hAnsi="Times New Roman" w:cs="Times New Roman"/>
          <w:color w:val="auto"/>
          <w:sz w:val="24"/>
        </w:rPr>
        <w:t xml:space="preserve">health </w:t>
      </w:r>
      <w:r>
        <w:rPr>
          <w:rFonts w:ascii="Times New Roman" w:hAnsi="Times New Roman" w:cs="Times New Roman"/>
          <w:color w:val="auto"/>
          <w:sz w:val="24"/>
        </w:rPr>
        <w:t xml:space="preserve">and wellness </w:t>
      </w:r>
      <w:r w:rsidR="00544ABA" w:rsidRPr="002E66EF">
        <w:rPr>
          <w:rFonts w:ascii="Times New Roman" w:hAnsi="Times New Roman" w:cs="Times New Roman"/>
          <w:color w:val="auto"/>
          <w:sz w:val="24"/>
        </w:rPr>
        <w:t>needs</w:t>
      </w:r>
    </w:p>
    <w:p w14:paraId="0FBC589C" w14:textId="77777777" w:rsidR="0056071A" w:rsidRDefault="00CF7AD4" w:rsidP="007178D7">
      <w:pPr>
        <w:pStyle w:val="ListParagraph"/>
        <w:numPr>
          <w:ilvl w:val="0"/>
          <w:numId w:val="9"/>
        </w:numPr>
        <w:spacing w:line="360" w:lineRule="auto"/>
        <w:rPr>
          <w:rFonts w:ascii="Times New Roman" w:hAnsi="Times New Roman" w:cs="Times New Roman"/>
          <w:color w:val="auto"/>
          <w:sz w:val="24"/>
        </w:rPr>
      </w:pPr>
      <w:r>
        <w:rPr>
          <w:rFonts w:ascii="Times New Roman" w:hAnsi="Times New Roman" w:cs="Times New Roman"/>
          <w:color w:val="auto"/>
          <w:sz w:val="24"/>
        </w:rPr>
        <w:t xml:space="preserve">community resources </w:t>
      </w:r>
    </w:p>
    <w:p w14:paraId="57A35FD6" w14:textId="74D6983F" w:rsidR="00544ABA" w:rsidRPr="002E66EF" w:rsidRDefault="00544ABA" w:rsidP="007178D7">
      <w:pPr>
        <w:pStyle w:val="ListParagraph"/>
        <w:numPr>
          <w:ilvl w:val="0"/>
          <w:numId w:val="9"/>
        </w:numPr>
        <w:spacing w:line="360" w:lineRule="auto"/>
        <w:rPr>
          <w:rFonts w:ascii="Times New Roman" w:hAnsi="Times New Roman" w:cs="Times New Roman"/>
          <w:color w:val="auto"/>
          <w:sz w:val="24"/>
        </w:rPr>
      </w:pPr>
      <w:r w:rsidRPr="002E66EF">
        <w:rPr>
          <w:rFonts w:ascii="Times New Roman" w:hAnsi="Times New Roman" w:cs="Times New Roman"/>
          <w:color w:val="auto"/>
          <w:sz w:val="24"/>
        </w:rPr>
        <w:t xml:space="preserve">respite services </w:t>
      </w:r>
    </w:p>
    <w:p w14:paraId="34263A09" w14:textId="5645FD78" w:rsidR="0056071A" w:rsidRPr="002E66EF" w:rsidRDefault="00CF7AD4" w:rsidP="007178D7">
      <w:pPr>
        <w:pStyle w:val="ListParagraph"/>
        <w:numPr>
          <w:ilvl w:val="0"/>
          <w:numId w:val="9"/>
        </w:numPr>
        <w:spacing w:line="360" w:lineRule="auto"/>
        <w:rPr>
          <w:rFonts w:ascii="Times New Roman" w:hAnsi="Times New Roman" w:cs="Times New Roman"/>
          <w:color w:val="auto"/>
          <w:sz w:val="24"/>
        </w:rPr>
      </w:pPr>
      <w:r>
        <w:rPr>
          <w:rFonts w:ascii="Times New Roman" w:hAnsi="Times New Roman" w:cs="Times New Roman"/>
          <w:color w:val="auto"/>
          <w:sz w:val="24"/>
        </w:rPr>
        <w:t>e</w:t>
      </w:r>
      <w:r w:rsidR="00544ABA" w:rsidRPr="002E66EF">
        <w:rPr>
          <w:rFonts w:ascii="Times New Roman" w:hAnsi="Times New Roman" w:cs="Times New Roman"/>
          <w:color w:val="auto"/>
          <w:sz w:val="24"/>
        </w:rPr>
        <w:t>mployment</w:t>
      </w:r>
      <w:r>
        <w:rPr>
          <w:rFonts w:ascii="Times New Roman" w:hAnsi="Times New Roman" w:cs="Times New Roman"/>
          <w:color w:val="auto"/>
          <w:sz w:val="24"/>
        </w:rPr>
        <w:t xml:space="preserve"> issues</w:t>
      </w:r>
      <w:r w:rsidR="0056071A">
        <w:rPr>
          <w:rFonts w:ascii="Times New Roman" w:hAnsi="Times New Roman" w:cs="Times New Roman"/>
          <w:color w:val="auto"/>
          <w:sz w:val="24"/>
        </w:rPr>
        <w:t xml:space="preserve"> such as </w:t>
      </w:r>
      <w:r>
        <w:rPr>
          <w:rFonts w:ascii="Times New Roman" w:hAnsi="Times New Roman" w:cs="Times New Roman"/>
          <w:color w:val="auto"/>
          <w:sz w:val="24"/>
        </w:rPr>
        <w:t xml:space="preserve">balancing maintaining employment and providing care </w:t>
      </w:r>
      <w:r w:rsidR="00544ABA" w:rsidRPr="002E66EF">
        <w:rPr>
          <w:rFonts w:ascii="Times New Roman" w:hAnsi="Times New Roman" w:cs="Times New Roman"/>
          <w:color w:val="auto"/>
          <w:sz w:val="24"/>
        </w:rPr>
        <w:t xml:space="preserve"> </w:t>
      </w:r>
    </w:p>
    <w:p w14:paraId="2D75F1EF" w14:textId="2E787BAC" w:rsidR="00F55368" w:rsidRPr="00E913B7" w:rsidRDefault="006549C2" w:rsidP="00503063">
      <w:pPr>
        <w:spacing w:line="360" w:lineRule="auto"/>
        <w:rPr>
          <w:rFonts w:ascii="Times New Roman" w:eastAsia="Times New Roman" w:hAnsi="Times New Roman"/>
          <w:sz w:val="24"/>
        </w:rPr>
      </w:pPr>
      <w:r w:rsidRPr="00503063">
        <w:rPr>
          <w:rFonts w:ascii="Times New Roman" w:hAnsi="Times New Roman" w:cs="Times New Roman"/>
          <w:color w:val="auto"/>
          <w:sz w:val="24"/>
        </w:rPr>
        <w:t xml:space="preserve">Long Term Care (LTC) Medicaid </w:t>
      </w:r>
      <w:r w:rsidR="007B6DC6" w:rsidRPr="00503063">
        <w:rPr>
          <w:rFonts w:ascii="Times New Roman" w:hAnsi="Times New Roman" w:cs="Times New Roman"/>
          <w:color w:val="auto"/>
          <w:sz w:val="24"/>
        </w:rPr>
        <w:t xml:space="preserve">has a model for Self-Directed </w:t>
      </w:r>
      <w:r w:rsidR="00AC52EC" w:rsidRPr="00503063">
        <w:rPr>
          <w:rFonts w:ascii="Times New Roman" w:hAnsi="Times New Roman" w:cs="Times New Roman"/>
          <w:color w:val="auto"/>
          <w:sz w:val="24"/>
        </w:rPr>
        <w:t>Services</w:t>
      </w:r>
      <w:r w:rsidR="007B6DC6" w:rsidRPr="00503063">
        <w:rPr>
          <w:rFonts w:ascii="Times New Roman" w:hAnsi="Times New Roman" w:cs="Times New Roman"/>
          <w:color w:val="auto"/>
          <w:sz w:val="24"/>
        </w:rPr>
        <w:t>, which enables the client to designate a caregiver as their provider. The c</w:t>
      </w:r>
      <w:r w:rsidR="00AC52EC" w:rsidRPr="00503063">
        <w:rPr>
          <w:rFonts w:ascii="Times New Roman" w:hAnsi="Times New Roman" w:cs="Times New Roman"/>
          <w:color w:val="auto"/>
          <w:sz w:val="24"/>
        </w:rPr>
        <w:t xml:space="preserve">aregiver can enlist as a caregiver with a participating provider </w:t>
      </w:r>
      <w:r w:rsidR="007B6DC6" w:rsidRPr="00503063">
        <w:rPr>
          <w:rFonts w:ascii="Times New Roman" w:hAnsi="Times New Roman" w:cs="Times New Roman"/>
          <w:color w:val="auto"/>
          <w:sz w:val="24"/>
        </w:rPr>
        <w:t>and be reimbursed</w:t>
      </w:r>
      <w:r w:rsidR="00AC52EC" w:rsidRPr="00503063">
        <w:rPr>
          <w:rFonts w:ascii="Times New Roman" w:hAnsi="Times New Roman" w:cs="Times New Roman"/>
          <w:color w:val="auto"/>
          <w:sz w:val="24"/>
        </w:rPr>
        <w:t xml:space="preserve"> through that provider</w:t>
      </w:r>
      <w:r w:rsidR="007B6DC6" w:rsidRPr="00503063">
        <w:rPr>
          <w:rFonts w:ascii="Times New Roman" w:hAnsi="Times New Roman" w:cs="Times New Roman"/>
          <w:color w:val="auto"/>
          <w:sz w:val="24"/>
        </w:rPr>
        <w:t xml:space="preserve">. </w:t>
      </w:r>
      <w:r w:rsidR="00AC52EC" w:rsidRPr="00503063">
        <w:rPr>
          <w:rFonts w:ascii="Times New Roman" w:hAnsi="Times New Roman" w:cs="Times New Roman"/>
          <w:color w:val="auto"/>
          <w:sz w:val="24"/>
        </w:rPr>
        <w:t xml:space="preserve">Thus, the participant or their designated caregiver have decision making authority over </w:t>
      </w:r>
      <w:r w:rsidR="00AC52EC" w:rsidRPr="00503063">
        <w:rPr>
          <w:rFonts w:ascii="Times New Roman" w:hAnsi="Times New Roman" w:cs="Times New Roman"/>
          <w:color w:val="auto"/>
          <w:sz w:val="24"/>
        </w:rPr>
        <w:lastRenderedPageBreak/>
        <w:t>certain services and take direct responsibility to manage their services with the assistance of available supports. Participants or their caregiver are afforded the decision-making authority to recruit, hire, train, and supervise the individuals who furnish their services.</w:t>
      </w:r>
      <w:r w:rsidR="0056071A">
        <w:rPr>
          <w:rFonts w:ascii="Times New Roman" w:hAnsi="Times New Roman" w:cs="Times New Roman"/>
          <w:color w:val="auto"/>
          <w:sz w:val="24"/>
        </w:rPr>
        <w:t xml:space="preserve">  </w:t>
      </w:r>
      <w:r w:rsidR="00901E95" w:rsidRPr="00503063">
        <w:rPr>
          <w:rFonts w:ascii="Times New Roman" w:hAnsi="Times New Roman" w:cs="Times New Roman"/>
          <w:color w:val="auto"/>
          <w:sz w:val="24"/>
        </w:rPr>
        <w:t>There is also a</w:t>
      </w:r>
      <w:r w:rsidR="00BA095B" w:rsidRPr="00503063">
        <w:rPr>
          <w:rFonts w:ascii="Times New Roman" w:hAnsi="Times New Roman" w:cs="Times New Roman"/>
          <w:color w:val="auto"/>
          <w:sz w:val="24"/>
        </w:rPr>
        <w:t xml:space="preserve"> </w:t>
      </w:r>
      <w:r w:rsidR="00901E95" w:rsidRPr="00503063">
        <w:rPr>
          <w:rFonts w:ascii="Times New Roman" w:hAnsi="Times New Roman" w:cs="Times New Roman"/>
          <w:color w:val="auto"/>
          <w:sz w:val="24"/>
        </w:rPr>
        <w:t>r</w:t>
      </w:r>
      <w:r w:rsidRPr="00503063">
        <w:rPr>
          <w:rFonts w:ascii="Times New Roman" w:hAnsi="Times New Roman" w:cs="Times New Roman"/>
          <w:color w:val="auto"/>
          <w:sz w:val="24"/>
        </w:rPr>
        <w:t xml:space="preserve">espite </w:t>
      </w:r>
      <w:r w:rsidR="004260B1" w:rsidRPr="00503063">
        <w:rPr>
          <w:rFonts w:ascii="Times New Roman" w:hAnsi="Times New Roman" w:cs="Times New Roman"/>
          <w:color w:val="auto"/>
          <w:sz w:val="24"/>
        </w:rPr>
        <w:t>service</w:t>
      </w:r>
      <w:r w:rsidR="00901E95" w:rsidRPr="00503063">
        <w:rPr>
          <w:rFonts w:ascii="Times New Roman" w:hAnsi="Times New Roman" w:cs="Times New Roman"/>
          <w:color w:val="auto"/>
          <w:sz w:val="24"/>
        </w:rPr>
        <w:t xml:space="preserve"> run through Medicaid’s Long Term Care</w:t>
      </w:r>
      <w:r w:rsidR="004260B1" w:rsidRPr="00503063">
        <w:rPr>
          <w:rFonts w:ascii="Times New Roman" w:hAnsi="Times New Roman" w:cs="Times New Roman"/>
          <w:color w:val="auto"/>
          <w:sz w:val="24"/>
        </w:rPr>
        <w:t>, which</w:t>
      </w:r>
      <w:r w:rsidRPr="00503063">
        <w:rPr>
          <w:rFonts w:ascii="Times New Roman" w:hAnsi="Times New Roman" w:cs="Times New Roman"/>
          <w:color w:val="auto"/>
          <w:sz w:val="24"/>
        </w:rPr>
        <w:t xml:space="preserve"> provides care to members unable to care for themselves due to the need for relief for the member’s caregiver.</w:t>
      </w:r>
      <w:r w:rsidR="00BA095B" w:rsidRPr="00503063">
        <w:rPr>
          <w:rFonts w:ascii="Times New Roman" w:hAnsi="Times New Roman" w:cs="Times New Roman"/>
          <w:color w:val="auto"/>
          <w:sz w:val="24"/>
        </w:rPr>
        <w:t xml:space="preserve"> </w:t>
      </w:r>
      <w:r w:rsidR="00E913B7">
        <w:rPr>
          <w:rFonts w:ascii="Times New Roman" w:hAnsi="Times New Roman" w:cs="Times New Roman"/>
          <w:color w:val="auto"/>
          <w:sz w:val="24"/>
        </w:rPr>
        <w:t xml:space="preserve">Through </w:t>
      </w:r>
      <w:r w:rsidR="00E913B7" w:rsidRPr="00503063">
        <w:rPr>
          <w:rFonts w:ascii="Times New Roman" w:hAnsi="Times New Roman" w:cs="Times New Roman"/>
          <w:color w:val="auto"/>
          <w:sz w:val="24"/>
        </w:rPr>
        <w:t>DHSS, Division of Services for Aging</w:t>
      </w:r>
      <w:r w:rsidR="00E913B7">
        <w:rPr>
          <w:rFonts w:ascii="Times New Roman" w:hAnsi="Times New Roman" w:cs="Times New Roman"/>
          <w:color w:val="auto"/>
          <w:sz w:val="24"/>
        </w:rPr>
        <w:t xml:space="preserve"> Adults</w:t>
      </w:r>
      <w:r w:rsidR="00E913B7" w:rsidRPr="00503063">
        <w:rPr>
          <w:rFonts w:ascii="Times New Roman" w:hAnsi="Times New Roman" w:cs="Times New Roman"/>
          <w:color w:val="auto"/>
          <w:sz w:val="24"/>
        </w:rPr>
        <w:t xml:space="preserve"> and Persons with Disabilities</w:t>
      </w:r>
      <w:r w:rsidR="00E913B7">
        <w:rPr>
          <w:rFonts w:ascii="Times New Roman" w:hAnsi="Times New Roman" w:cs="Times New Roman"/>
          <w:color w:val="auto"/>
          <w:sz w:val="24"/>
        </w:rPr>
        <w:t xml:space="preserve"> (DSAAPD)</w:t>
      </w:r>
      <w:r w:rsidR="00E913B7" w:rsidRPr="00503063">
        <w:rPr>
          <w:rFonts w:ascii="Times New Roman" w:hAnsi="Times New Roman" w:cs="Times New Roman"/>
          <w:color w:val="auto"/>
          <w:sz w:val="24"/>
        </w:rPr>
        <w:t xml:space="preserve"> already has a model for paying the caregiver</w:t>
      </w:r>
      <w:r w:rsidR="00E913B7">
        <w:rPr>
          <w:rFonts w:ascii="Times New Roman" w:hAnsi="Times New Roman" w:cs="Times New Roman"/>
          <w:color w:val="auto"/>
          <w:sz w:val="24"/>
        </w:rPr>
        <w:t xml:space="preserve">.  </w:t>
      </w:r>
      <w:r w:rsidR="00E913B7" w:rsidRPr="00E913B7">
        <w:rPr>
          <w:rFonts w:ascii="Times New Roman" w:eastAsia="Times New Roman" w:hAnsi="Times New Roman"/>
          <w:color w:val="auto"/>
          <w:sz w:val="24"/>
        </w:rPr>
        <w:t>The reimbursement model for this DSAAPD services is through the Attendant Care Services program, which is similar to the Medicaid LTC model, in that the caregiver is reimbursed thru a designated provider, not directly.</w:t>
      </w:r>
    </w:p>
    <w:p w14:paraId="20CF217D" w14:textId="1BDB7287" w:rsidR="00544ABA" w:rsidRPr="00140253" w:rsidRDefault="00544ABA" w:rsidP="00512DA8">
      <w:pPr>
        <w:pStyle w:val="Heading1"/>
        <w:numPr>
          <w:ilvl w:val="0"/>
          <w:numId w:val="13"/>
        </w:numPr>
        <w:spacing w:line="360" w:lineRule="auto"/>
        <w:rPr>
          <w:rFonts w:ascii="Times New Roman" w:hAnsi="Times New Roman" w:cs="Times New Roman"/>
          <w:sz w:val="32"/>
          <w:szCs w:val="32"/>
        </w:rPr>
      </w:pPr>
      <w:r w:rsidRPr="00140253">
        <w:rPr>
          <w:rFonts w:ascii="Times New Roman" w:hAnsi="Times New Roman" w:cs="Times New Roman"/>
          <w:sz w:val="32"/>
          <w:szCs w:val="32"/>
        </w:rPr>
        <w:t>Transition from Pediatric Care to Adult Care</w:t>
      </w:r>
    </w:p>
    <w:p w14:paraId="45446CB6" w14:textId="0B22CE5F" w:rsidR="00544ABA" w:rsidRPr="00B75424" w:rsidRDefault="00544ABA" w:rsidP="007178D7">
      <w:pPr>
        <w:spacing w:line="360" w:lineRule="auto"/>
        <w:rPr>
          <w:rFonts w:ascii="Times New Roman" w:hAnsi="Times New Roman" w:cs="Times New Roman"/>
          <w:color w:val="auto"/>
          <w:sz w:val="24"/>
        </w:rPr>
      </w:pPr>
      <w:r w:rsidRPr="002E66EF">
        <w:rPr>
          <w:rFonts w:ascii="Times New Roman" w:hAnsi="Times New Roman" w:cs="Times New Roman"/>
          <w:color w:val="auto"/>
          <w:sz w:val="24"/>
        </w:rPr>
        <w:t>This transition requi</w:t>
      </w:r>
      <w:r w:rsidR="000E7287">
        <w:rPr>
          <w:rFonts w:ascii="Times New Roman" w:hAnsi="Times New Roman" w:cs="Times New Roman"/>
          <w:color w:val="auto"/>
          <w:sz w:val="24"/>
        </w:rPr>
        <w:t>res a specific and unique structured program</w:t>
      </w:r>
      <w:r w:rsidRPr="002E66EF">
        <w:rPr>
          <w:rFonts w:ascii="Times New Roman" w:hAnsi="Times New Roman" w:cs="Times New Roman"/>
          <w:color w:val="auto"/>
          <w:sz w:val="24"/>
        </w:rPr>
        <w:t xml:space="preserve"> to ensure that care and/or management i</w:t>
      </w:r>
      <w:r w:rsidR="006549C2">
        <w:rPr>
          <w:rFonts w:ascii="Times New Roman" w:hAnsi="Times New Roman" w:cs="Times New Roman"/>
          <w:color w:val="auto"/>
          <w:sz w:val="24"/>
        </w:rPr>
        <w:t>s</w:t>
      </w:r>
      <w:r w:rsidRPr="002E66EF">
        <w:rPr>
          <w:rFonts w:ascii="Times New Roman" w:hAnsi="Times New Roman" w:cs="Times New Roman"/>
          <w:color w:val="auto"/>
          <w:sz w:val="24"/>
        </w:rPr>
        <w:t xml:space="preserve"> not interrupted. </w:t>
      </w:r>
      <w:r w:rsidR="000E7287">
        <w:rPr>
          <w:rFonts w:ascii="Times New Roman" w:hAnsi="Times New Roman" w:cs="Times New Roman"/>
          <w:color w:val="auto"/>
          <w:sz w:val="24"/>
        </w:rPr>
        <w:t xml:space="preserve">Transitional Care models provide the core elements to reduce fragmentation or interruption in care that may occur between the pediatric to adult healthcare services. Vulnerable transitional populations may </w:t>
      </w:r>
      <w:r w:rsidR="0056071A">
        <w:rPr>
          <w:rFonts w:ascii="Times New Roman" w:hAnsi="Times New Roman" w:cs="Times New Roman"/>
          <w:color w:val="auto"/>
          <w:sz w:val="24"/>
        </w:rPr>
        <w:t xml:space="preserve">include those with Cystic Fibrosis, </w:t>
      </w:r>
      <w:r w:rsidR="000E7287">
        <w:rPr>
          <w:rFonts w:ascii="Times New Roman" w:hAnsi="Times New Roman" w:cs="Times New Roman"/>
          <w:color w:val="auto"/>
          <w:sz w:val="24"/>
        </w:rPr>
        <w:t xml:space="preserve">Diabetes, </w:t>
      </w:r>
      <w:r w:rsidR="0056071A">
        <w:rPr>
          <w:rFonts w:ascii="Times New Roman" w:hAnsi="Times New Roman" w:cs="Times New Roman"/>
          <w:color w:val="auto"/>
          <w:sz w:val="24"/>
        </w:rPr>
        <w:t xml:space="preserve">Hemophilia, </w:t>
      </w:r>
      <w:r w:rsidR="000E7287">
        <w:rPr>
          <w:rFonts w:ascii="Times New Roman" w:hAnsi="Times New Roman" w:cs="Times New Roman"/>
          <w:color w:val="auto"/>
          <w:sz w:val="24"/>
        </w:rPr>
        <w:t xml:space="preserve">Juvenile Rheumatoid Arthritis, Sickle Cell Disease, </w:t>
      </w:r>
      <w:r w:rsidRPr="002E66EF">
        <w:rPr>
          <w:rFonts w:ascii="Times New Roman" w:hAnsi="Times New Roman" w:cs="Times New Roman"/>
          <w:color w:val="auto"/>
          <w:sz w:val="24"/>
        </w:rPr>
        <w:t>In order to best address this transition a model</w:t>
      </w:r>
      <w:r w:rsidR="00F22415">
        <w:rPr>
          <w:rFonts w:ascii="Times New Roman" w:hAnsi="Times New Roman" w:cs="Times New Roman"/>
          <w:color w:val="auto"/>
          <w:sz w:val="24"/>
        </w:rPr>
        <w:t xml:space="preserve"> approach</w:t>
      </w:r>
      <w:r w:rsidRPr="002E66EF">
        <w:rPr>
          <w:rFonts w:ascii="Times New Roman" w:hAnsi="Times New Roman" w:cs="Times New Roman"/>
          <w:color w:val="auto"/>
          <w:sz w:val="24"/>
        </w:rPr>
        <w:t xml:space="preserve"> needs to be created. </w:t>
      </w:r>
      <w:commentRangeStart w:id="5"/>
      <w:r w:rsidR="000E7287" w:rsidRPr="00B75424">
        <w:rPr>
          <w:rFonts w:ascii="Times New Roman" w:hAnsi="Times New Roman" w:cs="Times New Roman"/>
          <w:color w:val="auto"/>
          <w:sz w:val="24"/>
        </w:rPr>
        <w:t>One potential model is t</w:t>
      </w:r>
      <w:r w:rsidRPr="00B75424">
        <w:rPr>
          <w:rFonts w:ascii="Times New Roman" w:hAnsi="Times New Roman" w:cs="Times New Roman"/>
          <w:color w:val="auto"/>
          <w:sz w:val="24"/>
        </w:rPr>
        <w:t xml:space="preserve">he </w:t>
      </w:r>
      <w:r w:rsidR="000E7287" w:rsidRPr="00B75424">
        <w:rPr>
          <w:rFonts w:ascii="Times New Roman" w:hAnsi="Times New Roman" w:cs="Times New Roman"/>
          <w:color w:val="auto"/>
          <w:sz w:val="24"/>
        </w:rPr>
        <w:t>Six Core Elements of a Structured Program. The elements included in this program provide a foundation for a holistic, comprehensive plan to prepare the patient, caregiver, and healthcare provider(s) for the transition. The six core elements include:</w:t>
      </w:r>
    </w:p>
    <w:p w14:paraId="547FAA2D" w14:textId="4EDE21D2" w:rsidR="000E7287" w:rsidRPr="00B75424" w:rsidRDefault="000E7287" w:rsidP="000E7287">
      <w:pPr>
        <w:pStyle w:val="ListParagraph"/>
        <w:numPr>
          <w:ilvl w:val="1"/>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Transition Coordinator or Case Manager</w:t>
      </w:r>
    </w:p>
    <w:p w14:paraId="3AC44F0E" w14:textId="28BAA0E5" w:rsidR="000E7287" w:rsidRPr="00B75424" w:rsidRDefault="000E7287" w:rsidP="000E7287">
      <w:pPr>
        <w:pStyle w:val="ListParagraph"/>
        <w:numPr>
          <w:ilvl w:val="1"/>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Collaborative effort between pediatric and adult specialists</w:t>
      </w:r>
    </w:p>
    <w:p w14:paraId="181996CB" w14:textId="5659D250" w:rsidR="000E7287" w:rsidRPr="00B75424" w:rsidRDefault="000E7287" w:rsidP="000E7287">
      <w:pPr>
        <w:pStyle w:val="ListParagraph"/>
        <w:numPr>
          <w:ilvl w:val="1"/>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Time</w:t>
      </w:r>
    </w:p>
    <w:p w14:paraId="1ABB3F0B" w14:textId="18DEF4AD" w:rsidR="000E7287" w:rsidRPr="00B75424" w:rsidRDefault="000E7287" w:rsidP="000E7287">
      <w:pPr>
        <w:pStyle w:val="ListParagraph"/>
        <w:numPr>
          <w:ilvl w:val="2"/>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A minimum of 6 months</w:t>
      </w:r>
    </w:p>
    <w:p w14:paraId="39A8B971" w14:textId="3FD1F21A" w:rsidR="000E7287" w:rsidRPr="00B75424" w:rsidRDefault="000E7287" w:rsidP="000E7287">
      <w:pPr>
        <w:pStyle w:val="ListParagraph"/>
        <w:numPr>
          <w:ilvl w:val="2"/>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In order to foster and strengthen the patient’s independence, begin the transition conversation</w:t>
      </w:r>
      <w:r w:rsidR="00582479" w:rsidRPr="00B75424">
        <w:rPr>
          <w:rFonts w:ascii="Times New Roman" w:hAnsi="Times New Roman" w:cs="Times New Roman"/>
          <w:color w:val="auto"/>
          <w:sz w:val="24"/>
        </w:rPr>
        <w:t xml:space="preserve"> at a</w:t>
      </w:r>
      <w:r w:rsidRPr="00B75424">
        <w:rPr>
          <w:rFonts w:ascii="Times New Roman" w:hAnsi="Times New Roman" w:cs="Times New Roman"/>
          <w:color w:val="auto"/>
          <w:sz w:val="24"/>
        </w:rPr>
        <w:t xml:space="preserve"> young</w:t>
      </w:r>
      <w:r w:rsidR="00582479" w:rsidRPr="00B75424">
        <w:rPr>
          <w:rFonts w:ascii="Times New Roman" w:hAnsi="Times New Roman" w:cs="Times New Roman"/>
          <w:color w:val="auto"/>
          <w:sz w:val="24"/>
        </w:rPr>
        <w:t>er age</w:t>
      </w:r>
      <w:r w:rsidRPr="00B75424">
        <w:rPr>
          <w:rFonts w:ascii="Times New Roman" w:hAnsi="Times New Roman" w:cs="Times New Roman"/>
          <w:color w:val="auto"/>
          <w:sz w:val="24"/>
        </w:rPr>
        <w:t xml:space="preserve">. </w:t>
      </w:r>
    </w:p>
    <w:p w14:paraId="1295CF03" w14:textId="78B20E66" w:rsidR="000E7287" w:rsidRPr="00B75424" w:rsidRDefault="000E7287" w:rsidP="000E7287">
      <w:pPr>
        <w:pStyle w:val="ListParagraph"/>
        <w:numPr>
          <w:ilvl w:val="1"/>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Provide Educational Resources</w:t>
      </w:r>
    </w:p>
    <w:p w14:paraId="07E85FDB" w14:textId="133CCF3C" w:rsidR="000E7287" w:rsidRPr="00B75424" w:rsidRDefault="000E7287" w:rsidP="000E7287">
      <w:pPr>
        <w:pStyle w:val="ListParagraph"/>
        <w:numPr>
          <w:ilvl w:val="2"/>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Provide a chronic disease sub-specialty binder with link to website or app</w:t>
      </w:r>
    </w:p>
    <w:p w14:paraId="4A36694D" w14:textId="7470D7C0" w:rsidR="000E7287" w:rsidRPr="00B75424" w:rsidRDefault="000E7287" w:rsidP="000E7287">
      <w:pPr>
        <w:pStyle w:val="ListParagraph"/>
        <w:numPr>
          <w:ilvl w:val="1"/>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Offer Group Education/Support Classes</w:t>
      </w:r>
    </w:p>
    <w:p w14:paraId="6BA001C5" w14:textId="72F249E7" w:rsidR="000E7287" w:rsidRPr="00B75424" w:rsidRDefault="000E7287" w:rsidP="000E7287">
      <w:pPr>
        <w:pStyle w:val="ListParagraph"/>
        <w:numPr>
          <w:ilvl w:val="2"/>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For both the parent/caregiver and the patient</w:t>
      </w:r>
    </w:p>
    <w:p w14:paraId="1EE6E506" w14:textId="0C9F98BF" w:rsidR="000E7287" w:rsidRPr="00B75424" w:rsidRDefault="000E7287" w:rsidP="000E7287">
      <w:pPr>
        <w:pStyle w:val="ListParagraph"/>
        <w:numPr>
          <w:ilvl w:val="1"/>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Track Outcomes</w:t>
      </w:r>
    </w:p>
    <w:p w14:paraId="1AECE1D0" w14:textId="4A534EE0" w:rsidR="000E7287" w:rsidRPr="00B75424" w:rsidRDefault="000E7287" w:rsidP="000E7287">
      <w:pPr>
        <w:pStyle w:val="ListParagraph"/>
        <w:numPr>
          <w:ilvl w:val="2"/>
          <w:numId w:val="13"/>
        </w:numPr>
        <w:spacing w:line="360" w:lineRule="auto"/>
        <w:rPr>
          <w:rFonts w:ascii="Times New Roman" w:hAnsi="Times New Roman" w:cs="Times New Roman"/>
          <w:color w:val="auto"/>
          <w:sz w:val="24"/>
        </w:rPr>
      </w:pPr>
      <w:r w:rsidRPr="00B75424">
        <w:rPr>
          <w:rFonts w:ascii="Times New Roman" w:hAnsi="Times New Roman" w:cs="Times New Roman"/>
          <w:color w:val="auto"/>
          <w:sz w:val="24"/>
        </w:rPr>
        <w:t>Follow the patient for at least 1 year to evaluate the process and measure the outcomes</w:t>
      </w:r>
      <w:commentRangeEnd w:id="5"/>
      <w:r w:rsidR="00B75424" w:rsidRPr="00B75424">
        <w:rPr>
          <w:rStyle w:val="CommentReference"/>
        </w:rPr>
        <w:commentReference w:id="5"/>
      </w:r>
    </w:p>
    <w:p w14:paraId="6D0B53B6" w14:textId="733A2360" w:rsidR="00544ABA" w:rsidRPr="00503063" w:rsidRDefault="008E3AF2" w:rsidP="00503063">
      <w:pPr>
        <w:spacing w:line="360" w:lineRule="auto"/>
        <w:rPr>
          <w:rFonts w:ascii="Times New Roman" w:hAnsi="Times New Roman" w:cs="Times New Roman"/>
          <w:color w:val="auto"/>
          <w:sz w:val="24"/>
        </w:rPr>
      </w:pPr>
      <w:r>
        <w:rPr>
          <w:rFonts w:ascii="Times New Roman" w:hAnsi="Times New Roman" w:cs="Times New Roman"/>
          <w:noProof/>
          <w:color w:val="auto"/>
          <w:sz w:val="24"/>
        </w:rPr>
        <mc:AlternateContent>
          <mc:Choice Requires="wps">
            <w:drawing>
              <wp:anchor distT="0" distB="0" distL="114300" distR="114300" simplePos="0" relativeHeight="251662336" behindDoc="0" locked="0" layoutInCell="1" allowOverlap="1" wp14:anchorId="5BE4E5DF" wp14:editId="186C083F">
                <wp:simplePos x="0" y="0"/>
                <wp:positionH relativeFrom="column">
                  <wp:posOffset>6863715</wp:posOffset>
                </wp:positionH>
                <wp:positionV relativeFrom="paragraph">
                  <wp:posOffset>1024890</wp:posOffset>
                </wp:positionV>
                <wp:extent cx="20955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2BD344" w14:textId="77777777" w:rsidR="002B6678" w:rsidRDefault="002B6678" w:rsidP="008E3AF2">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0.45pt;margin-top:80.7pt;width:1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" fillcolor="white [3201]" strokeweight=".5pt">
                <v:textbox>
                  <w:txbxContent>
                    <w:p w14:paraId="292BD344" w14:textId="77777777" w:rsidR="002B6678" w:rsidRDefault="002B6678" w:rsidP="008E3AF2">
                      <w:r>
                        <w:t>9</w:t>
                      </w:r>
                    </w:p>
                  </w:txbxContent>
                </v:textbox>
              </v:shape>
            </w:pict>
          </mc:Fallback>
        </mc:AlternateContent>
      </w:r>
      <w:r w:rsidR="0065692C" w:rsidRPr="00503063">
        <w:rPr>
          <w:rFonts w:ascii="Times New Roman" w:hAnsi="Times New Roman" w:cs="Times New Roman"/>
          <w:color w:val="auto"/>
          <w:sz w:val="24"/>
        </w:rPr>
        <w:t>The state should work to establish</w:t>
      </w:r>
      <w:r w:rsidR="00544ABA" w:rsidRPr="00503063">
        <w:rPr>
          <w:rFonts w:ascii="Times New Roman" w:hAnsi="Times New Roman" w:cs="Times New Roman"/>
          <w:color w:val="auto"/>
          <w:sz w:val="24"/>
        </w:rPr>
        <w:t xml:space="preserve"> a tracking system to </w:t>
      </w:r>
      <w:r w:rsidR="00F22415" w:rsidRPr="00503063">
        <w:rPr>
          <w:rFonts w:ascii="Times New Roman" w:hAnsi="Times New Roman" w:cs="Times New Roman"/>
          <w:color w:val="auto"/>
          <w:sz w:val="24"/>
        </w:rPr>
        <w:t xml:space="preserve">better </w:t>
      </w:r>
      <w:r w:rsidR="00046AEE" w:rsidRPr="00503063">
        <w:rPr>
          <w:rFonts w:ascii="Times New Roman" w:hAnsi="Times New Roman" w:cs="Times New Roman"/>
          <w:color w:val="auto"/>
          <w:sz w:val="24"/>
        </w:rPr>
        <w:t>understand unmet needs,</w:t>
      </w:r>
      <w:r w:rsidR="00F22415" w:rsidRPr="00503063">
        <w:rPr>
          <w:rFonts w:ascii="Times New Roman" w:hAnsi="Times New Roman" w:cs="Times New Roman"/>
          <w:color w:val="auto"/>
          <w:sz w:val="24"/>
        </w:rPr>
        <w:t xml:space="preserve"> co</w:t>
      </w:r>
      <w:r w:rsidR="0056071A">
        <w:rPr>
          <w:rFonts w:ascii="Times New Roman" w:hAnsi="Times New Roman" w:cs="Times New Roman"/>
          <w:color w:val="auto"/>
          <w:sz w:val="24"/>
        </w:rPr>
        <w:t>-</w:t>
      </w:r>
      <w:r w:rsidR="00F22415" w:rsidRPr="00503063">
        <w:rPr>
          <w:rFonts w:ascii="Times New Roman" w:hAnsi="Times New Roman" w:cs="Times New Roman"/>
          <w:color w:val="auto"/>
          <w:sz w:val="24"/>
        </w:rPr>
        <w:t>morbidities,</w:t>
      </w:r>
      <w:r w:rsidR="00544ABA" w:rsidRPr="00503063">
        <w:rPr>
          <w:rFonts w:ascii="Times New Roman" w:hAnsi="Times New Roman" w:cs="Times New Roman"/>
          <w:color w:val="auto"/>
          <w:sz w:val="24"/>
        </w:rPr>
        <w:t xml:space="preserve"> diagnoses, mortality rates, and caregiver outcomes </w:t>
      </w:r>
      <w:r w:rsidR="00046AEE" w:rsidRPr="00503063">
        <w:rPr>
          <w:rFonts w:ascii="Times New Roman" w:hAnsi="Times New Roman" w:cs="Times New Roman"/>
          <w:color w:val="auto"/>
          <w:sz w:val="24"/>
        </w:rPr>
        <w:t>in the 1</w:t>
      </w:r>
      <w:r w:rsidR="00544ABA" w:rsidRPr="00503063">
        <w:rPr>
          <w:rFonts w:ascii="Times New Roman" w:hAnsi="Times New Roman" w:cs="Times New Roman"/>
          <w:color w:val="auto"/>
          <w:sz w:val="24"/>
        </w:rPr>
        <w:t xml:space="preserve"> to 10 year after the transition to adulthood. </w:t>
      </w:r>
    </w:p>
    <w:p w14:paraId="592D2143" w14:textId="0BA92A61" w:rsidR="0065692C" w:rsidRPr="00503063" w:rsidRDefault="0065692C" w:rsidP="00503063">
      <w:pPr>
        <w:spacing w:line="360" w:lineRule="auto"/>
        <w:rPr>
          <w:rFonts w:ascii="Times New Roman" w:hAnsi="Times New Roman" w:cs="Times New Roman"/>
          <w:color w:val="auto"/>
          <w:sz w:val="24"/>
        </w:rPr>
      </w:pPr>
      <w:r w:rsidRPr="00503063">
        <w:rPr>
          <w:rFonts w:ascii="Times New Roman" w:hAnsi="Times New Roman" w:cs="Times New Roman"/>
          <w:color w:val="auto"/>
          <w:sz w:val="24"/>
        </w:rPr>
        <w:lastRenderedPageBreak/>
        <w:t xml:space="preserve">In Philadelphia there is a model </w:t>
      </w:r>
      <w:r w:rsidR="00F22415" w:rsidRPr="00503063">
        <w:rPr>
          <w:rFonts w:ascii="Times New Roman" w:hAnsi="Times New Roman" w:cs="Times New Roman"/>
          <w:color w:val="auto"/>
          <w:sz w:val="24"/>
        </w:rPr>
        <w:t xml:space="preserve">transition </w:t>
      </w:r>
      <w:r w:rsidR="00046AEE" w:rsidRPr="00503063">
        <w:rPr>
          <w:rFonts w:ascii="Times New Roman" w:hAnsi="Times New Roman" w:cs="Times New Roman"/>
          <w:color w:val="auto"/>
          <w:sz w:val="24"/>
        </w:rPr>
        <w:t>program,</w:t>
      </w:r>
      <w:r w:rsidRPr="00503063">
        <w:rPr>
          <w:rFonts w:ascii="Times New Roman" w:hAnsi="Times New Roman" w:cs="Times New Roman"/>
          <w:color w:val="auto"/>
          <w:sz w:val="24"/>
        </w:rPr>
        <w:t xml:space="preserve"> </w:t>
      </w:r>
      <w:r w:rsidR="00F22415" w:rsidRPr="00503063">
        <w:rPr>
          <w:rFonts w:ascii="Times New Roman" w:hAnsi="Times New Roman" w:cs="Times New Roman"/>
          <w:color w:val="auto"/>
          <w:sz w:val="24"/>
        </w:rPr>
        <w:t>called the Young Adult Transition Team (YATT)</w:t>
      </w:r>
      <w:r w:rsidR="0055150A" w:rsidRPr="00503063">
        <w:rPr>
          <w:rFonts w:ascii="Times New Roman" w:hAnsi="Times New Roman" w:cs="Times New Roman"/>
          <w:color w:val="auto"/>
          <w:sz w:val="24"/>
        </w:rPr>
        <w:t xml:space="preserve">, </w:t>
      </w:r>
      <w:r w:rsidRPr="00503063">
        <w:rPr>
          <w:rFonts w:ascii="Times New Roman" w:hAnsi="Times New Roman" w:cs="Times New Roman"/>
          <w:color w:val="auto"/>
          <w:sz w:val="24"/>
        </w:rPr>
        <w:t>which integrates an adult primary</w:t>
      </w:r>
      <w:r w:rsidR="00503063">
        <w:rPr>
          <w:rFonts w:ascii="Times New Roman" w:hAnsi="Times New Roman" w:cs="Times New Roman"/>
          <w:color w:val="auto"/>
          <w:sz w:val="24"/>
        </w:rPr>
        <w:t xml:space="preserve"> </w:t>
      </w:r>
      <w:r w:rsidRPr="00503063">
        <w:rPr>
          <w:rFonts w:ascii="Times New Roman" w:hAnsi="Times New Roman" w:cs="Times New Roman"/>
          <w:color w:val="auto"/>
          <w:sz w:val="24"/>
        </w:rPr>
        <w:t xml:space="preserve">care </w:t>
      </w:r>
      <w:r w:rsidR="0055150A" w:rsidRPr="00503063">
        <w:rPr>
          <w:rFonts w:ascii="Times New Roman" w:hAnsi="Times New Roman" w:cs="Times New Roman"/>
          <w:color w:val="auto"/>
          <w:sz w:val="24"/>
        </w:rPr>
        <w:t>provider and community-based organizations</w:t>
      </w:r>
      <w:r w:rsidRPr="00503063">
        <w:rPr>
          <w:rFonts w:ascii="Times New Roman" w:hAnsi="Times New Roman" w:cs="Times New Roman"/>
          <w:color w:val="auto"/>
          <w:sz w:val="24"/>
        </w:rPr>
        <w:t xml:space="preserve"> in the care of youth </w:t>
      </w:r>
      <w:r w:rsidR="0055150A" w:rsidRPr="00503063">
        <w:rPr>
          <w:rFonts w:ascii="Times New Roman" w:hAnsi="Times New Roman" w:cs="Times New Roman"/>
          <w:color w:val="auto"/>
          <w:sz w:val="24"/>
        </w:rPr>
        <w:t>with a chronic medical condition in</w:t>
      </w:r>
      <w:r w:rsidRPr="00503063">
        <w:rPr>
          <w:rFonts w:ascii="Times New Roman" w:hAnsi="Times New Roman" w:cs="Times New Roman"/>
          <w:color w:val="auto"/>
          <w:sz w:val="24"/>
        </w:rPr>
        <w:t xml:space="preserve"> the years leading up to transition. </w:t>
      </w:r>
      <w:r w:rsidR="0056071A">
        <w:rPr>
          <w:rFonts w:ascii="Times New Roman" w:hAnsi="Times New Roman" w:cs="Times New Roman"/>
          <w:color w:val="auto"/>
          <w:sz w:val="24"/>
        </w:rPr>
        <w:t xml:space="preserve"> </w:t>
      </w:r>
      <w:r w:rsidR="0055150A" w:rsidRPr="00503063">
        <w:rPr>
          <w:rFonts w:ascii="Times New Roman" w:hAnsi="Times New Roman" w:cs="Times New Roman"/>
          <w:color w:val="auto"/>
          <w:sz w:val="24"/>
        </w:rPr>
        <w:t xml:space="preserve">The YATT program was run through a partnership with the Sickle Cell Disease Association. </w:t>
      </w:r>
      <w:r w:rsidR="0056071A">
        <w:rPr>
          <w:rFonts w:ascii="Times New Roman" w:hAnsi="Times New Roman" w:cs="Times New Roman"/>
          <w:color w:val="auto"/>
          <w:sz w:val="24"/>
        </w:rPr>
        <w:t xml:space="preserve"> </w:t>
      </w:r>
      <w:r w:rsidR="00503063">
        <w:rPr>
          <w:rFonts w:ascii="Times New Roman" w:hAnsi="Times New Roman" w:cs="Times New Roman"/>
          <w:color w:val="auto"/>
          <w:sz w:val="24"/>
        </w:rPr>
        <w:t>T</w:t>
      </w:r>
      <w:r w:rsidR="00EA0580" w:rsidRPr="00503063">
        <w:rPr>
          <w:rFonts w:ascii="Times New Roman" w:hAnsi="Times New Roman" w:cs="Times New Roman"/>
          <w:color w:val="auto"/>
          <w:sz w:val="24"/>
        </w:rPr>
        <w:t xml:space="preserve">his program was </w:t>
      </w:r>
      <w:r w:rsidRPr="00503063">
        <w:rPr>
          <w:rFonts w:ascii="Times New Roman" w:hAnsi="Times New Roman" w:cs="Times New Roman"/>
          <w:color w:val="auto"/>
          <w:sz w:val="24"/>
        </w:rPr>
        <w:t xml:space="preserve">grant funded, so a more sustainable funding structure </w:t>
      </w:r>
      <w:r w:rsidR="0056071A">
        <w:rPr>
          <w:rFonts w:ascii="Times New Roman" w:hAnsi="Times New Roman" w:cs="Times New Roman"/>
          <w:color w:val="auto"/>
          <w:sz w:val="24"/>
        </w:rPr>
        <w:t xml:space="preserve">would </w:t>
      </w:r>
      <w:r w:rsidRPr="00503063">
        <w:rPr>
          <w:rFonts w:ascii="Times New Roman" w:hAnsi="Times New Roman" w:cs="Times New Roman"/>
          <w:color w:val="auto"/>
          <w:sz w:val="24"/>
        </w:rPr>
        <w:t xml:space="preserve">need to be established, and the time the adult physician contributes to the care of the youth while still a minor, should be reimbursable. </w:t>
      </w:r>
    </w:p>
    <w:p w14:paraId="3361F915" w14:textId="77777777" w:rsidR="0081242B" w:rsidRPr="00140253" w:rsidRDefault="0081242B" w:rsidP="007178D7">
      <w:pPr>
        <w:pStyle w:val="Heading1"/>
        <w:spacing w:line="360" w:lineRule="auto"/>
        <w:rPr>
          <w:rFonts w:ascii="Times New Roman" w:hAnsi="Times New Roman" w:cs="Times New Roman"/>
          <w:sz w:val="32"/>
          <w:szCs w:val="32"/>
        </w:rPr>
      </w:pPr>
      <w:r w:rsidRPr="00140253">
        <w:rPr>
          <w:rFonts w:ascii="Times New Roman" w:hAnsi="Times New Roman" w:cs="Times New Roman"/>
          <w:sz w:val="32"/>
          <w:szCs w:val="32"/>
        </w:rPr>
        <w:t>Recommendations</w:t>
      </w:r>
    </w:p>
    <w:p w14:paraId="509D6A21" w14:textId="15745FF2" w:rsidR="0081242B" w:rsidRDefault="0081242B" w:rsidP="007178D7">
      <w:pPr>
        <w:pStyle w:val="ListParagraph"/>
        <w:numPr>
          <w:ilvl w:val="0"/>
          <w:numId w:val="11"/>
        </w:numPr>
        <w:spacing w:line="360" w:lineRule="auto"/>
        <w:rPr>
          <w:rFonts w:ascii="Times New Roman" w:hAnsi="Times New Roman" w:cs="Times New Roman"/>
          <w:color w:val="auto"/>
          <w:sz w:val="24"/>
        </w:rPr>
      </w:pPr>
      <w:r w:rsidRPr="00D2756C">
        <w:rPr>
          <w:rFonts w:ascii="Times New Roman" w:hAnsi="Times New Roman" w:cs="Times New Roman"/>
          <w:color w:val="auto"/>
          <w:sz w:val="24"/>
        </w:rPr>
        <w:t xml:space="preserve">Open the Delaware </w:t>
      </w:r>
      <w:r w:rsidR="00552ED5">
        <w:rPr>
          <w:rFonts w:ascii="Times New Roman" w:hAnsi="Times New Roman" w:cs="Times New Roman"/>
          <w:color w:val="auto"/>
          <w:sz w:val="24"/>
        </w:rPr>
        <w:t>Health Information</w:t>
      </w:r>
      <w:r w:rsidRPr="00D2756C">
        <w:rPr>
          <w:rFonts w:ascii="Times New Roman" w:hAnsi="Times New Roman" w:cs="Times New Roman"/>
          <w:color w:val="auto"/>
          <w:sz w:val="24"/>
        </w:rPr>
        <w:t xml:space="preserve"> Network to include </w:t>
      </w:r>
      <w:r w:rsidR="00552ED5">
        <w:rPr>
          <w:rFonts w:ascii="Times New Roman" w:hAnsi="Times New Roman" w:cs="Times New Roman"/>
          <w:color w:val="auto"/>
          <w:sz w:val="24"/>
        </w:rPr>
        <w:t>all</w:t>
      </w:r>
      <w:r w:rsidRPr="00D2756C">
        <w:rPr>
          <w:rFonts w:ascii="Times New Roman" w:hAnsi="Times New Roman" w:cs="Times New Roman"/>
          <w:color w:val="auto"/>
          <w:sz w:val="24"/>
        </w:rPr>
        <w:t xml:space="preserve"> interested specialists and providers. These specialist/providers may include dieticians, </w:t>
      </w:r>
      <w:commentRangeStart w:id="6"/>
      <w:r w:rsidRPr="00D2756C">
        <w:rPr>
          <w:rFonts w:ascii="Times New Roman" w:hAnsi="Times New Roman" w:cs="Times New Roman"/>
          <w:color w:val="auto"/>
          <w:sz w:val="24"/>
        </w:rPr>
        <w:t xml:space="preserve">smaller practices of primary care physicians, pain specialists, etc. </w:t>
      </w:r>
      <w:commentRangeEnd w:id="6"/>
      <w:r w:rsidR="0056071A">
        <w:rPr>
          <w:rStyle w:val="CommentReference"/>
        </w:rPr>
        <w:commentReference w:id="6"/>
      </w:r>
    </w:p>
    <w:p w14:paraId="7E7E0F89" w14:textId="7521775A" w:rsidR="00552ED5" w:rsidRDefault="00901E95" w:rsidP="007178D7">
      <w:pPr>
        <w:pStyle w:val="ListParagraph"/>
        <w:numPr>
          <w:ilvl w:val="1"/>
          <w:numId w:val="11"/>
        </w:numPr>
        <w:spacing w:line="360" w:lineRule="auto"/>
        <w:rPr>
          <w:rFonts w:ascii="Times New Roman" w:hAnsi="Times New Roman" w:cs="Times New Roman"/>
          <w:color w:val="auto"/>
          <w:sz w:val="24"/>
        </w:rPr>
      </w:pPr>
      <w:r>
        <w:rPr>
          <w:rFonts w:ascii="Times New Roman" w:hAnsi="Times New Roman" w:cs="Times New Roman"/>
          <w:color w:val="auto"/>
          <w:sz w:val="24"/>
        </w:rPr>
        <w:t>Incentivize</w:t>
      </w:r>
      <w:r w:rsidR="00552ED5">
        <w:rPr>
          <w:rFonts w:ascii="Times New Roman" w:hAnsi="Times New Roman" w:cs="Times New Roman"/>
          <w:color w:val="auto"/>
          <w:sz w:val="24"/>
        </w:rPr>
        <w:t xml:space="preserve"> and offer t</w:t>
      </w:r>
      <w:r w:rsidR="00552ED5" w:rsidRPr="007004CC">
        <w:rPr>
          <w:rFonts w:ascii="Times New Roman" w:hAnsi="Times New Roman" w:cs="Times New Roman"/>
          <w:color w:val="auto"/>
          <w:sz w:val="24"/>
        </w:rPr>
        <w:t>raining</w:t>
      </w:r>
      <w:r w:rsidR="00552ED5">
        <w:rPr>
          <w:rFonts w:ascii="Times New Roman" w:hAnsi="Times New Roman" w:cs="Times New Roman"/>
          <w:color w:val="auto"/>
          <w:sz w:val="24"/>
        </w:rPr>
        <w:t>s for healthcare</w:t>
      </w:r>
      <w:r w:rsidR="00552ED5" w:rsidRPr="007004CC">
        <w:rPr>
          <w:rFonts w:ascii="Times New Roman" w:hAnsi="Times New Roman" w:cs="Times New Roman"/>
          <w:color w:val="auto"/>
          <w:sz w:val="24"/>
        </w:rPr>
        <w:t xml:space="preserve"> providers</w:t>
      </w:r>
      <w:r w:rsidR="00552ED5">
        <w:rPr>
          <w:rFonts w:ascii="Times New Roman" w:hAnsi="Times New Roman" w:cs="Times New Roman"/>
          <w:color w:val="auto"/>
          <w:sz w:val="24"/>
        </w:rPr>
        <w:t xml:space="preserve"> in order</w:t>
      </w:r>
      <w:r w:rsidR="00552ED5" w:rsidRPr="007004CC">
        <w:rPr>
          <w:rFonts w:ascii="Times New Roman" w:hAnsi="Times New Roman" w:cs="Times New Roman"/>
          <w:color w:val="auto"/>
          <w:sz w:val="24"/>
        </w:rPr>
        <w:t xml:space="preserve"> to better utilize </w:t>
      </w:r>
      <w:r w:rsidR="00552ED5">
        <w:rPr>
          <w:rFonts w:ascii="Times New Roman" w:hAnsi="Times New Roman" w:cs="Times New Roman"/>
          <w:color w:val="auto"/>
          <w:sz w:val="24"/>
        </w:rPr>
        <w:t xml:space="preserve">the </w:t>
      </w:r>
      <w:r w:rsidR="00552ED5" w:rsidRPr="007004CC">
        <w:rPr>
          <w:rFonts w:ascii="Times New Roman" w:hAnsi="Times New Roman" w:cs="Times New Roman"/>
          <w:color w:val="auto"/>
          <w:sz w:val="24"/>
        </w:rPr>
        <w:t>technology and electronic health records</w:t>
      </w:r>
      <w:r w:rsidR="00552ED5">
        <w:rPr>
          <w:rFonts w:ascii="Times New Roman" w:hAnsi="Times New Roman" w:cs="Times New Roman"/>
          <w:color w:val="auto"/>
          <w:sz w:val="24"/>
        </w:rPr>
        <w:t xml:space="preserve"> available to them</w:t>
      </w:r>
      <w:r w:rsidR="00552ED5" w:rsidRPr="007004CC">
        <w:rPr>
          <w:rFonts w:ascii="Times New Roman" w:hAnsi="Times New Roman" w:cs="Times New Roman"/>
          <w:color w:val="auto"/>
          <w:sz w:val="24"/>
        </w:rPr>
        <w:t xml:space="preserve">, which will </w:t>
      </w:r>
      <w:r w:rsidR="00552ED5">
        <w:rPr>
          <w:rFonts w:ascii="Times New Roman" w:hAnsi="Times New Roman" w:cs="Times New Roman"/>
          <w:color w:val="auto"/>
          <w:sz w:val="24"/>
        </w:rPr>
        <w:t xml:space="preserve">then </w:t>
      </w:r>
      <w:r w:rsidR="00552ED5" w:rsidRPr="007004CC">
        <w:rPr>
          <w:rFonts w:ascii="Times New Roman" w:hAnsi="Times New Roman" w:cs="Times New Roman"/>
          <w:color w:val="auto"/>
          <w:sz w:val="24"/>
        </w:rPr>
        <w:t xml:space="preserve">improve the coordination between </w:t>
      </w:r>
      <w:r w:rsidR="00552ED5">
        <w:rPr>
          <w:rFonts w:ascii="Times New Roman" w:hAnsi="Times New Roman" w:cs="Times New Roman"/>
          <w:color w:val="auto"/>
          <w:sz w:val="24"/>
        </w:rPr>
        <w:t>all</w:t>
      </w:r>
      <w:r w:rsidR="00552ED5" w:rsidRPr="007004CC">
        <w:rPr>
          <w:rFonts w:ascii="Times New Roman" w:hAnsi="Times New Roman" w:cs="Times New Roman"/>
          <w:color w:val="auto"/>
          <w:sz w:val="24"/>
        </w:rPr>
        <w:t xml:space="preserve"> healthcare team members.</w:t>
      </w:r>
    </w:p>
    <w:p w14:paraId="1A8ACF90" w14:textId="5AD1936D" w:rsidR="004407E3" w:rsidRPr="004407E3" w:rsidRDefault="004407E3" w:rsidP="007178D7">
      <w:pPr>
        <w:pStyle w:val="ListParagraph"/>
        <w:numPr>
          <w:ilvl w:val="1"/>
          <w:numId w:val="11"/>
        </w:numPr>
        <w:spacing w:line="360" w:lineRule="auto"/>
        <w:rPr>
          <w:rFonts w:ascii="Times New Roman" w:hAnsi="Times New Roman" w:cs="Times New Roman"/>
          <w:color w:val="auto"/>
          <w:sz w:val="24"/>
        </w:rPr>
      </w:pPr>
      <w:r w:rsidRPr="004407E3">
        <w:rPr>
          <w:rFonts w:ascii="Times New Roman" w:hAnsi="Times New Roman" w:cs="Times New Roman"/>
          <w:color w:val="auto"/>
          <w:sz w:val="24"/>
        </w:rPr>
        <w:t xml:space="preserve">Incentives have been offered to this point, but Delaware Public health has found that providers still underutilize the capacity they have in their Electronic Health Records (EHR). Therefore, restructuring and reevaluating incentives or mandating better utilization of HER is necessary in order to create this systemic change. </w:t>
      </w:r>
    </w:p>
    <w:p w14:paraId="0D64B05A" w14:textId="011278DB" w:rsidR="00DA473F" w:rsidRDefault="00DA473F" w:rsidP="007178D7">
      <w:pPr>
        <w:pStyle w:val="ListParagraph"/>
        <w:numPr>
          <w:ilvl w:val="0"/>
          <w:numId w:val="11"/>
        </w:numPr>
        <w:spacing w:line="360" w:lineRule="auto"/>
        <w:rPr>
          <w:rFonts w:ascii="Times New Roman" w:hAnsi="Times New Roman" w:cs="Times New Roman"/>
          <w:color w:val="auto"/>
          <w:sz w:val="24"/>
        </w:rPr>
      </w:pPr>
      <w:r>
        <w:rPr>
          <w:rFonts w:ascii="Times New Roman" w:hAnsi="Times New Roman" w:cs="Times New Roman"/>
          <w:color w:val="auto"/>
          <w:sz w:val="24"/>
        </w:rPr>
        <w:t>Establish a working group to research to capacity of expanding the</w:t>
      </w:r>
      <w:r w:rsidR="00E05303" w:rsidRPr="00D2756C">
        <w:rPr>
          <w:rFonts w:ascii="Times New Roman" w:hAnsi="Times New Roman" w:cs="Times New Roman"/>
          <w:color w:val="auto"/>
          <w:sz w:val="24"/>
        </w:rPr>
        <w:t xml:space="preserve"> PACE model</w:t>
      </w:r>
      <w:r>
        <w:rPr>
          <w:rFonts w:ascii="Times New Roman" w:hAnsi="Times New Roman" w:cs="Times New Roman"/>
          <w:color w:val="auto"/>
          <w:sz w:val="24"/>
        </w:rPr>
        <w:t xml:space="preserve"> to</w:t>
      </w:r>
      <w:r w:rsidR="00E05303" w:rsidRPr="00D2756C">
        <w:rPr>
          <w:rFonts w:ascii="Times New Roman" w:hAnsi="Times New Roman" w:cs="Times New Roman"/>
          <w:color w:val="auto"/>
          <w:sz w:val="24"/>
        </w:rPr>
        <w:t xml:space="preserve"> include younger populations</w:t>
      </w:r>
      <w:r>
        <w:rPr>
          <w:rFonts w:ascii="Times New Roman" w:hAnsi="Times New Roman" w:cs="Times New Roman"/>
          <w:color w:val="auto"/>
          <w:sz w:val="24"/>
        </w:rPr>
        <w:t xml:space="preserve"> or ensure that all the eligible elderly individuals</w:t>
      </w:r>
      <w:r w:rsidR="00E05303" w:rsidRPr="00D2756C">
        <w:rPr>
          <w:rFonts w:ascii="Times New Roman" w:hAnsi="Times New Roman" w:cs="Times New Roman"/>
          <w:color w:val="auto"/>
          <w:sz w:val="24"/>
        </w:rPr>
        <w:t xml:space="preserve"> who require nursing-home level of care</w:t>
      </w:r>
      <w:r>
        <w:rPr>
          <w:rFonts w:ascii="Times New Roman" w:hAnsi="Times New Roman" w:cs="Times New Roman"/>
          <w:color w:val="auto"/>
          <w:sz w:val="24"/>
        </w:rPr>
        <w:t xml:space="preserve"> have the opportunity to benefit from the program. The group should look at the current population’s outcomes, as well as the cost of expanding the model to a larger population, with different access to providers based on their location (i.e. - Kent and Sussex Counties). </w:t>
      </w:r>
    </w:p>
    <w:p w14:paraId="52689119" w14:textId="715296E5" w:rsidR="00DA473F" w:rsidRPr="00DA473F" w:rsidRDefault="00E05303" w:rsidP="00DA473F">
      <w:pPr>
        <w:pStyle w:val="ListParagraph"/>
        <w:numPr>
          <w:ilvl w:val="1"/>
          <w:numId w:val="11"/>
        </w:numPr>
        <w:spacing w:line="360" w:lineRule="auto"/>
        <w:rPr>
          <w:rFonts w:ascii="Times New Roman" w:hAnsi="Times New Roman" w:cs="Times New Roman"/>
          <w:color w:val="auto"/>
          <w:sz w:val="24"/>
        </w:rPr>
      </w:pPr>
      <w:r w:rsidRPr="00DA473F">
        <w:rPr>
          <w:rFonts w:ascii="Times New Roman" w:hAnsi="Times New Roman" w:cs="Times New Roman"/>
          <w:color w:val="auto"/>
          <w:sz w:val="24"/>
        </w:rPr>
        <w:t xml:space="preserve">Senator Carper’s PACE Innovation Act, </w:t>
      </w:r>
      <w:r w:rsidR="00DA473F" w:rsidRPr="00DA473F">
        <w:rPr>
          <w:rFonts w:ascii="Times New Roman" w:hAnsi="Times New Roman" w:cs="Times New Roman"/>
          <w:color w:val="auto"/>
          <w:sz w:val="24"/>
        </w:rPr>
        <w:t xml:space="preserve">passed in 2015, </w:t>
      </w:r>
      <w:r w:rsidR="00DA473F">
        <w:rPr>
          <w:rFonts w:ascii="Times New Roman" w:hAnsi="Times New Roman" w:cs="Times New Roman"/>
          <w:color w:val="auto"/>
          <w:sz w:val="24"/>
        </w:rPr>
        <w:t xml:space="preserve">allows the Centers for Medicare and Medicaid (CMS) to include PACE in demonstration programs that test how to improve health outcomes and reduce costs for seniors who are eligible for both Medicare and Medicaid. While the Act did not look at expanding to a younger population, it does allow more flexibility for CMS to include more elderly clients in the benefits of the model. </w:t>
      </w:r>
    </w:p>
    <w:p w14:paraId="5096B8D0" w14:textId="12BCB249" w:rsidR="00FA12F0" w:rsidRPr="00DA473F" w:rsidRDefault="00FA12F0" w:rsidP="007178D7">
      <w:pPr>
        <w:pStyle w:val="ListParagraph"/>
        <w:numPr>
          <w:ilvl w:val="0"/>
          <w:numId w:val="11"/>
        </w:numPr>
        <w:spacing w:line="360" w:lineRule="auto"/>
        <w:rPr>
          <w:rFonts w:ascii="Times New Roman" w:hAnsi="Times New Roman" w:cs="Times New Roman"/>
          <w:color w:val="auto"/>
          <w:sz w:val="24"/>
        </w:rPr>
      </w:pPr>
      <w:r w:rsidRPr="00DA473F">
        <w:rPr>
          <w:rFonts w:ascii="Times New Roman" w:hAnsi="Times New Roman" w:cs="Times New Roman"/>
          <w:color w:val="auto"/>
          <w:sz w:val="24"/>
        </w:rPr>
        <w:t xml:space="preserve">Establish an All Payer’s Claims Database by </w:t>
      </w:r>
      <w:r w:rsidR="002B62BC">
        <w:rPr>
          <w:rFonts w:ascii="Times New Roman" w:hAnsi="Times New Roman" w:cs="Times New Roman"/>
          <w:color w:val="auto"/>
          <w:sz w:val="24"/>
        </w:rPr>
        <w:t xml:space="preserve">working through any potential conflicts or concerns with </w:t>
      </w:r>
      <w:r w:rsidR="002B62BC" w:rsidRPr="00DA473F">
        <w:rPr>
          <w:rFonts w:ascii="Times New Roman" w:hAnsi="Times New Roman" w:cs="Times New Roman"/>
          <w:color w:val="auto"/>
          <w:sz w:val="24"/>
        </w:rPr>
        <w:t>the</w:t>
      </w:r>
      <w:r w:rsidRPr="00DA473F">
        <w:rPr>
          <w:rFonts w:ascii="Times New Roman" w:hAnsi="Times New Roman" w:cs="Times New Roman"/>
          <w:color w:val="auto"/>
          <w:sz w:val="24"/>
        </w:rPr>
        <w:t xml:space="preserve"> 2012 legislation. </w:t>
      </w:r>
      <w:r w:rsidR="002B62BC">
        <w:rPr>
          <w:rFonts w:ascii="Times New Roman" w:hAnsi="Times New Roman" w:cs="Times New Roman"/>
          <w:color w:val="auto"/>
          <w:sz w:val="24"/>
        </w:rPr>
        <w:t>Work to solicit support and sponsors and introduce the bill in the 149</w:t>
      </w:r>
      <w:r w:rsidR="002B62BC" w:rsidRPr="002B62BC">
        <w:rPr>
          <w:rFonts w:ascii="Times New Roman" w:hAnsi="Times New Roman" w:cs="Times New Roman"/>
          <w:color w:val="auto"/>
          <w:sz w:val="24"/>
          <w:vertAlign w:val="superscript"/>
        </w:rPr>
        <w:t>th</w:t>
      </w:r>
      <w:r w:rsidR="002B62BC">
        <w:rPr>
          <w:rFonts w:ascii="Times New Roman" w:hAnsi="Times New Roman" w:cs="Times New Roman"/>
          <w:color w:val="auto"/>
          <w:sz w:val="24"/>
        </w:rPr>
        <w:t xml:space="preserve"> General Assembly.</w:t>
      </w:r>
    </w:p>
    <w:p w14:paraId="2C04822F" w14:textId="00D2286F" w:rsidR="00A47F14" w:rsidRPr="00D2756C" w:rsidRDefault="00946AB4" w:rsidP="007178D7">
      <w:pPr>
        <w:pStyle w:val="ListParagraph"/>
        <w:numPr>
          <w:ilvl w:val="0"/>
          <w:numId w:val="11"/>
        </w:numPr>
        <w:spacing w:line="360" w:lineRule="auto"/>
        <w:rPr>
          <w:rFonts w:ascii="Times New Roman" w:hAnsi="Times New Roman" w:cs="Times New Roman"/>
          <w:color w:val="auto"/>
          <w:sz w:val="24"/>
        </w:rPr>
      </w:pPr>
      <w:r>
        <w:rPr>
          <w:rFonts w:ascii="Times New Roman" w:hAnsi="Times New Roman" w:cs="Times New Roman"/>
          <w:noProof/>
          <w:color w:val="auto"/>
          <w:sz w:val="24"/>
        </w:rPr>
        <mc:AlternateContent>
          <mc:Choice Requires="wps">
            <w:drawing>
              <wp:anchor distT="0" distB="0" distL="114300" distR="114300" simplePos="0" relativeHeight="251664384" behindDoc="0" locked="0" layoutInCell="1" allowOverlap="1" wp14:anchorId="601815ED" wp14:editId="273AA991">
                <wp:simplePos x="0" y="0"/>
                <wp:positionH relativeFrom="column">
                  <wp:posOffset>6758940</wp:posOffset>
                </wp:positionH>
                <wp:positionV relativeFrom="paragraph">
                  <wp:posOffset>1000760</wp:posOffset>
                </wp:positionV>
                <wp:extent cx="333375" cy="228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9F480" w14:textId="4F15A046" w:rsidR="00946AB4" w:rsidRDefault="00946AB4" w:rsidP="00946AB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32.2pt;margin-top:78.8pt;width:26.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" fillcolor="white [3201]" strokeweight=".5pt">
                <v:textbox>
                  <w:txbxContent>
                    <w:p w14:paraId="37E9F480" w14:textId="4F15A046" w:rsidR="00946AB4" w:rsidRDefault="00946AB4" w:rsidP="00946AB4">
                      <w:r>
                        <w:t>10</w:t>
                      </w:r>
                    </w:p>
                  </w:txbxContent>
                </v:textbox>
              </v:shape>
            </w:pict>
          </mc:Fallback>
        </mc:AlternateContent>
      </w:r>
      <w:commentRangeStart w:id="7"/>
      <w:r w:rsidR="00A47F14" w:rsidRPr="00D2756C">
        <w:rPr>
          <w:rFonts w:ascii="Times New Roman" w:hAnsi="Times New Roman" w:cs="Times New Roman"/>
          <w:color w:val="auto"/>
          <w:sz w:val="24"/>
        </w:rPr>
        <w:t xml:space="preserve">Institute a </w:t>
      </w:r>
      <w:r w:rsidR="00F918A0">
        <w:rPr>
          <w:rFonts w:ascii="Times New Roman" w:hAnsi="Times New Roman" w:cs="Times New Roman"/>
          <w:color w:val="auto"/>
          <w:sz w:val="24"/>
        </w:rPr>
        <w:t>benchmark for quality</w:t>
      </w:r>
      <w:r w:rsidR="00A47F14" w:rsidRPr="00D2756C">
        <w:rPr>
          <w:rFonts w:ascii="Times New Roman" w:hAnsi="Times New Roman" w:cs="Times New Roman"/>
          <w:color w:val="auto"/>
          <w:sz w:val="24"/>
        </w:rPr>
        <w:t xml:space="preserve"> care protocol, whi</w:t>
      </w:r>
      <w:r w:rsidR="00F918A0">
        <w:rPr>
          <w:rFonts w:ascii="Times New Roman" w:hAnsi="Times New Roman" w:cs="Times New Roman"/>
          <w:color w:val="auto"/>
          <w:sz w:val="24"/>
        </w:rPr>
        <w:t>ch would span insurance company reimbursement models, as well as</w:t>
      </w:r>
      <w:r w:rsidR="00A47F14" w:rsidRPr="00D2756C">
        <w:rPr>
          <w:rFonts w:ascii="Times New Roman" w:hAnsi="Times New Roman" w:cs="Times New Roman"/>
          <w:color w:val="auto"/>
          <w:sz w:val="24"/>
        </w:rPr>
        <w:t xml:space="preserve"> h</w:t>
      </w:r>
      <w:r w:rsidR="00F918A0">
        <w:rPr>
          <w:rFonts w:ascii="Times New Roman" w:hAnsi="Times New Roman" w:cs="Times New Roman"/>
          <w:color w:val="auto"/>
          <w:sz w:val="24"/>
        </w:rPr>
        <w:t xml:space="preserve">ealthcare </w:t>
      </w:r>
      <w:r w:rsidR="006D0EC8">
        <w:rPr>
          <w:rFonts w:ascii="Times New Roman" w:hAnsi="Times New Roman" w:cs="Times New Roman"/>
          <w:color w:val="auto"/>
          <w:sz w:val="24"/>
        </w:rPr>
        <w:t>provider’s</w:t>
      </w:r>
      <w:r w:rsidR="00F918A0">
        <w:rPr>
          <w:rFonts w:ascii="Times New Roman" w:hAnsi="Times New Roman" w:cs="Times New Roman"/>
          <w:color w:val="auto"/>
          <w:sz w:val="24"/>
        </w:rPr>
        <w:t xml:space="preserve"> baseline for care</w:t>
      </w:r>
      <w:r w:rsidR="00A47F14" w:rsidRPr="00D2756C">
        <w:rPr>
          <w:rFonts w:ascii="Times New Roman" w:hAnsi="Times New Roman" w:cs="Times New Roman"/>
          <w:color w:val="auto"/>
          <w:sz w:val="24"/>
        </w:rPr>
        <w:t xml:space="preserve">. The SIM grant should be the cornerstone of this effort. </w:t>
      </w:r>
      <w:commentRangeEnd w:id="7"/>
      <w:r w:rsidR="0056071A">
        <w:rPr>
          <w:rStyle w:val="CommentReference"/>
        </w:rPr>
        <w:commentReference w:id="7"/>
      </w:r>
    </w:p>
    <w:p w14:paraId="42FD52A6" w14:textId="134B926E" w:rsidR="001B341F" w:rsidRDefault="004E5735" w:rsidP="007178D7">
      <w:pPr>
        <w:pStyle w:val="ListParagraph"/>
        <w:numPr>
          <w:ilvl w:val="0"/>
          <w:numId w:val="11"/>
        </w:numPr>
        <w:spacing w:line="360" w:lineRule="auto"/>
        <w:rPr>
          <w:rFonts w:ascii="Times New Roman" w:hAnsi="Times New Roman" w:cs="Times New Roman"/>
          <w:color w:val="auto"/>
          <w:sz w:val="24"/>
        </w:rPr>
      </w:pPr>
      <w:r>
        <w:rPr>
          <w:rFonts w:ascii="Times New Roman" w:hAnsi="Times New Roman" w:cs="Times New Roman"/>
          <w:color w:val="auto"/>
          <w:sz w:val="24"/>
        </w:rPr>
        <w:lastRenderedPageBreak/>
        <w:t>Explore integrated payment models</w:t>
      </w:r>
      <w:r w:rsidR="004D5B94" w:rsidRPr="00D2756C">
        <w:rPr>
          <w:rFonts w:ascii="Times New Roman" w:hAnsi="Times New Roman" w:cs="Times New Roman"/>
          <w:color w:val="auto"/>
          <w:sz w:val="24"/>
        </w:rPr>
        <w:t xml:space="preserve">.  </w:t>
      </w:r>
    </w:p>
    <w:p w14:paraId="638273B9" w14:textId="77777777" w:rsidR="006A755D" w:rsidRPr="00D2756C" w:rsidRDefault="006A755D" w:rsidP="006A755D">
      <w:pPr>
        <w:pStyle w:val="ListParagraph"/>
        <w:numPr>
          <w:ilvl w:val="0"/>
          <w:numId w:val="11"/>
        </w:numPr>
        <w:spacing w:line="360" w:lineRule="auto"/>
        <w:rPr>
          <w:rFonts w:ascii="Times New Roman" w:hAnsi="Times New Roman" w:cs="Times New Roman"/>
          <w:color w:val="auto"/>
          <w:sz w:val="24"/>
        </w:rPr>
      </w:pPr>
      <w:r w:rsidRPr="00D2756C">
        <w:rPr>
          <w:rFonts w:ascii="Times New Roman" w:hAnsi="Times New Roman" w:cs="Times New Roman"/>
          <w:color w:val="auto"/>
          <w:sz w:val="24"/>
        </w:rPr>
        <w:t xml:space="preserve">Standardize and incentivize the completion certificates for </w:t>
      </w:r>
      <w:r>
        <w:rPr>
          <w:rFonts w:ascii="Times New Roman" w:hAnsi="Times New Roman" w:cs="Times New Roman"/>
          <w:color w:val="auto"/>
          <w:sz w:val="24"/>
        </w:rPr>
        <w:t xml:space="preserve">Diabetes and Chronic Disease </w:t>
      </w:r>
      <w:r w:rsidRPr="00D2756C">
        <w:rPr>
          <w:rFonts w:ascii="Times New Roman" w:hAnsi="Times New Roman" w:cs="Times New Roman"/>
          <w:color w:val="auto"/>
          <w:sz w:val="24"/>
        </w:rPr>
        <w:t xml:space="preserve">self-management programs. </w:t>
      </w:r>
    </w:p>
    <w:p w14:paraId="1E9E77B8" w14:textId="1A07D1B2" w:rsidR="006A755D" w:rsidRPr="00D2756C" w:rsidRDefault="006A755D" w:rsidP="006A755D">
      <w:pPr>
        <w:pStyle w:val="ListParagraph"/>
        <w:numPr>
          <w:ilvl w:val="1"/>
          <w:numId w:val="11"/>
        </w:numPr>
        <w:spacing w:line="360" w:lineRule="auto"/>
        <w:rPr>
          <w:rFonts w:ascii="Times New Roman" w:hAnsi="Times New Roman" w:cs="Times New Roman"/>
          <w:color w:val="auto"/>
          <w:sz w:val="24"/>
        </w:rPr>
      </w:pPr>
      <w:r w:rsidRPr="00D2756C">
        <w:rPr>
          <w:rFonts w:ascii="Times New Roman" w:hAnsi="Times New Roman" w:cs="Times New Roman"/>
          <w:color w:val="auto"/>
          <w:sz w:val="24"/>
        </w:rPr>
        <w:t xml:space="preserve">Standardize learning outcomes </w:t>
      </w:r>
      <w:r>
        <w:rPr>
          <w:rFonts w:ascii="Times New Roman" w:hAnsi="Times New Roman" w:cs="Times New Roman"/>
          <w:color w:val="auto"/>
          <w:sz w:val="24"/>
        </w:rPr>
        <w:t xml:space="preserve">for group self-management programs outside the hospital setting </w:t>
      </w:r>
      <w:r w:rsidRPr="00D2756C">
        <w:rPr>
          <w:rFonts w:ascii="Times New Roman" w:hAnsi="Times New Roman" w:cs="Times New Roman"/>
          <w:color w:val="auto"/>
          <w:sz w:val="24"/>
        </w:rPr>
        <w:t xml:space="preserve">so that programs can be </w:t>
      </w:r>
      <w:r w:rsidR="006D0EC8" w:rsidRPr="00D2756C">
        <w:rPr>
          <w:rFonts w:ascii="Times New Roman" w:hAnsi="Times New Roman" w:cs="Times New Roman"/>
          <w:color w:val="auto"/>
          <w:sz w:val="24"/>
        </w:rPr>
        <w:t>expanded,</w:t>
      </w:r>
      <w:r w:rsidRPr="00D2756C">
        <w:rPr>
          <w:rFonts w:ascii="Times New Roman" w:hAnsi="Times New Roman" w:cs="Times New Roman"/>
          <w:color w:val="auto"/>
          <w:sz w:val="24"/>
        </w:rPr>
        <w:t xml:space="preserve"> and all participants are able to receive completion certificates. </w:t>
      </w:r>
    </w:p>
    <w:p w14:paraId="40639CD2" w14:textId="77777777" w:rsidR="006A755D" w:rsidRPr="00D2756C" w:rsidRDefault="006A755D" w:rsidP="006A755D">
      <w:pPr>
        <w:pStyle w:val="ListParagraph"/>
        <w:numPr>
          <w:ilvl w:val="1"/>
          <w:numId w:val="11"/>
        </w:numPr>
        <w:spacing w:line="360" w:lineRule="auto"/>
        <w:rPr>
          <w:rFonts w:ascii="Times New Roman" w:hAnsi="Times New Roman" w:cs="Times New Roman"/>
          <w:color w:val="auto"/>
          <w:sz w:val="24"/>
        </w:rPr>
      </w:pPr>
      <w:r w:rsidRPr="00D2756C">
        <w:rPr>
          <w:rFonts w:ascii="Times New Roman" w:hAnsi="Times New Roman" w:cs="Times New Roman"/>
          <w:color w:val="auto"/>
          <w:sz w:val="24"/>
        </w:rPr>
        <w:t xml:space="preserve">Better utilize technology to reach a larger population by creating webinars for </w:t>
      </w:r>
      <w:r>
        <w:rPr>
          <w:rFonts w:ascii="Times New Roman" w:hAnsi="Times New Roman" w:cs="Times New Roman"/>
          <w:color w:val="auto"/>
          <w:sz w:val="24"/>
        </w:rPr>
        <w:t>self- management</w:t>
      </w:r>
      <w:r w:rsidRPr="00D2756C">
        <w:rPr>
          <w:rFonts w:ascii="Times New Roman" w:hAnsi="Times New Roman" w:cs="Times New Roman"/>
          <w:color w:val="auto"/>
          <w:sz w:val="24"/>
        </w:rPr>
        <w:t xml:space="preserve"> programs. </w:t>
      </w:r>
    </w:p>
    <w:p w14:paraId="4883E900" w14:textId="77777777" w:rsidR="006A755D" w:rsidRPr="00D2756C" w:rsidRDefault="006A755D" w:rsidP="006A755D">
      <w:pPr>
        <w:pStyle w:val="ListParagraph"/>
        <w:numPr>
          <w:ilvl w:val="1"/>
          <w:numId w:val="11"/>
        </w:numPr>
        <w:spacing w:line="360" w:lineRule="auto"/>
        <w:rPr>
          <w:rFonts w:ascii="Times New Roman" w:hAnsi="Times New Roman" w:cs="Times New Roman"/>
          <w:color w:val="auto"/>
          <w:sz w:val="24"/>
        </w:rPr>
      </w:pPr>
      <w:r w:rsidRPr="00D2756C">
        <w:rPr>
          <w:rFonts w:ascii="Times New Roman" w:hAnsi="Times New Roman" w:cs="Times New Roman"/>
          <w:color w:val="auto"/>
          <w:sz w:val="24"/>
        </w:rPr>
        <w:t xml:space="preserve">Incentivize program </w:t>
      </w:r>
      <w:r>
        <w:rPr>
          <w:rFonts w:ascii="Times New Roman" w:hAnsi="Times New Roman" w:cs="Times New Roman"/>
          <w:color w:val="auto"/>
          <w:sz w:val="24"/>
        </w:rPr>
        <w:t>completion through insurers</w:t>
      </w:r>
      <w:r w:rsidRPr="00D2756C">
        <w:rPr>
          <w:rFonts w:ascii="Times New Roman" w:hAnsi="Times New Roman" w:cs="Times New Roman"/>
          <w:color w:val="auto"/>
          <w:sz w:val="24"/>
        </w:rPr>
        <w:t xml:space="preserve"> </w:t>
      </w:r>
      <w:r>
        <w:rPr>
          <w:rFonts w:ascii="Times New Roman" w:hAnsi="Times New Roman" w:cs="Times New Roman"/>
          <w:color w:val="auto"/>
          <w:sz w:val="24"/>
        </w:rPr>
        <w:t>or employer.</w:t>
      </w:r>
    </w:p>
    <w:p w14:paraId="3A99BAE9" w14:textId="756B6593" w:rsidR="00E3788A" w:rsidRDefault="006D0EC8" w:rsidP="007178D7">
      <w:pPr>
        <w:pStyle w:val="ListParagraph"/>
        <w:numPr>
          <w:ilvl w:val="0"/>
          <w:numId w:val="11"/>
        </w:numPr>
        <w:spacing w:line="360" w:lineRule="auto"/>
        <w:rPr>
          <w:rFonts w:ascii="Times New Roman" w:hAnsi="Times New Roman" w:cs="Times New Roman"/>
          <w:color w:val="auto"/>
          <w:sz w:val="24"/>
        </w:rPr>
      </w:pPr>
      <w:r>
        <w:rPr>
          <w:rFonts w:ascii="Times New Roman" w:hAnsi="Times New Roman" w:cs="Times New Roman"/>
          <w:color w:val="auto"/>
          <w:sz w:val="24"/>
        </w:rPr>
        <w:t>Utilize Community Health W</w:t>
      </w:r>
      <w:r w:rsidR="00E3788A" w:rsidRPr="00D2756C">
        <w:rPr>
          <w:rFonts w:ascii="Times New Roman" w:hAnsi="Times New Roman" w:cs="Times New Roman"/>
          <w:color w:val="auto"/>
          <w:sz w:val="24"/>
        </w:rPr>
        <w:t>orkers</w:t>
      </w:r>
      <w:r>
        <w:rPr>
          <w:rFonts w:ascii="Times New Roman" w:hAnsi="Times New Roman" w:cs="Times New Roman"/>
          <w:color w:val="auto"/>
          <w:sz w:val="24"/>
        </w:rPr>
        <w:t xml:space="preserve"> (CHW)</w:t>
      </w:r>
      <w:r w:rsidR="00E3788A" w:rsidRPr="00D2756C">
        <w:rPr>
          <w:rFonts w:ascii="Times New Roman" w:hAnsi="Times New Roman" w:cs="Times New Roman"/>
          <w:color w:val="auto"/>
          <w:sz w:val="24"/>
        </w:rPr>
        <w:t xml:space="preserve"> </w:t>
      </w:r>
      <w:r w:rsidR="00582479">
        <w:rPr>
          <w:rFonts w:ascii="Times New Roman" w:hAnsi="Times New Roman" w:cs="Times New Roman"/>
          <w:color w:val="auto"/>
          <w:sz w:val="24"/>
        </w:rPr>
        <w:t xml:space="preserve">in order </w:t>
      </w:r>
      <w:r w:rsidR="00E3788A" w:rsidRPr="00D2756C">
        <w:rPr>
          <w:rFonts w:ascii="Times New Roman" w:hAnsi="Times New Roman" w:cs="Times New Roman"/>
          <w:color w:val="auto"/>
          <w:sz w:val="24"/>
        </w:rPr>
        <w:t>to coordinate care for the patient, as well as conduct check-ins with the caregiver on topi</w:t>
      </w:r>
      <w:r w:rsidR="0099781E" w:rsidRPr="00D2756C">
        <w:rPr>
          <w:rFonts w:ascii="Times New Roman" w:hAnsi="Times New Roman" w:cs="Times New Roman"/>
          <w:color w:val="auto"/>
          <w:sz w:val="24"/>
        </w:rPr>
        <w:t>cs such as their own healthcare and financial stability. This check-in will service to determine the feasibility and health safety of the patient staying in-home, versus requiring more assisted-living care.</w:t>
      </w:r>
      <w:r w:rsidR="00E3788A" w:rsidRPr="00D2756C">
        <w:rPr>
          <w:rFonts w:ascii="Times New Roman" w:hAnsi="Times New Roman" w:cs="Times New Roman"/>
          <w:color w:val="auto"/>
          <w:sz w:val="24"/>
        </w:rPr>
        <w:t xml:space="preserve"> </w:t>
      </w:r>
    </w:p>
    <w:p w14:paraId="07257623" w14:textId="65A3DAE8" w:rsidR="006D0EC8" w:rsidRPr="006D0EC8" w:rsidRDefault="006D0EC8" w:rsidP="006D0EC8">
      <w:pPr>
        <w:pStyle w:val="ListParagraph"/>
        <w:numPr>
          <w:ilvl w:val="1"/>
          <w:numId w:val="11"/>
        </w:numPr>
        <w:spacing w:line="360" w:lineRule="auto"/>
        <w:rPr>
          <w:rFonts w:ascii="Times New Roman" w:hAnsi="Times New Roman" w:cs="Times New Roman"/>
          <w:color w:val="auto"/>
          <w:sz w:val="24"/>
        </w:rPr>
      </w:pPr>
      <w:r>
        <w:rPr>
          <w:rFonts w:ascii="Times New Roman" w:hAnsi="Times New Roman" w:cs="Times New Roman"/>
          <w:color w:val="auto"/>
          <w:sz w:val="24"/>
        </w:rPr>
        <w:t xml:space="preserve">According to the National Conference of State Legislators, </w:t>
      </w:r>
      <w:r w:rsidR="004407E3">
        <w:rPr>
          <w:rFonts w:ascii="Times New Roman" w:hAnsi="Times New Roman" w:cs="Times New Roman"/>
          <w:color w:val="auto"/>
          <w:sz w:val="24"/>
        </w:rPr>
        <w:t>competencies for CHWs vary</w:t>
      </w:r>
      <w:r>
        <w:rPr>
          <w:rFonts w:ascii="Times New Roman" w:hAnsi="Times New Roman" w:cs="Times New Roman"/>
          <w:color w:val="auto"/>
          <w:sz w:val="24"/>
        </w:rPr>
        <w:t xml:space="preserve"> by state. </w:t>
      </w:r>
      <w:r w:rsidRPr="006D0EC8">
        <w:rPr>
          <w:rFonts w:ascii="Times New Roman" w:hAnsi="Times New Roman" w:cs="Times New Roman"/>
          <w:color w:val="auto"/>
          <w:sz w:val="22"/>
          <w:szCs w:val="22"/>
        </w:rPr>
        <w:t>Educational backgrounds vary among workers, ranging from some on-the-job training to formal community college-based programs that grant certification or an associate’s degree.3 Approximately 35 percent of workers who participated in a national study had completed high school, 30 percent had received a four-year degree, and 20 percent had completed some college requirements. About 7 percent reported they had less than a high school diploma, and another 7 percent reported they received a two-year degree. Some states mandate specific credentials for community health workers, a move that some believe will help integrate them into the health care system, raise the visibility of their roles, and obtain higher pay and reimbursement from insurers. Others fear this standardization will force out CHWs who do not have the resources to obtain the required credentials</w:t>
      </w:r>
      <w:r>
        <w:rPr>
          <w:rStyle w:val="FootnoteReference"/>
          <w:rFonts w:ascii="Times New Roman" w:hAnsi="Times New Roman" w:cs="Times New Roman"/>
          <w:color w:val="auto"/>
          <w:sz w:val="22"/>
          <w:szCs w:val="22"/>
        </w:rPr>
        <w:footnoteReference w:id="19"/>
      </w:r>
      <w:r w:rsidRPr="006D0EC8">
        <w:rPr>
          <w:rFonts w:ascii="Times New Roman" w:hAnsi="Times New Roman" w:cs="Times New Roman"/>
          <w:color w:val="auto"/>
          <w:sz w:val="22"/>
          <w:szCs w:val="22"/>
        </w:rPr>
        <w:t>.</w:t>
      </w:r>
    </w:p>
    <w:p w14:paraId="6A1C4EF7" w14:textId="2DBF6004" w:rsidR="006D0EC8" w:rsidRPr="006D0EC8" w:rsidRDefault="006D0EC8" w:rsidP="006D0EC8">
      <w:pPr>
        <w:pStyle w:val="ListParagraph"/>
        <w:numPr>
          <w:ilvl w:val="1"/>
          <w:numId w:val="11"/>
        </w:numPr>
        <w:spacing w:line="360" w:lineRule="auto"/>
        <w:rPr>
          <w:rFonts w:ascii="Times New Roman" w:hAnsi="Times New Roman" w:cs="Times New Roman"/>
          <w:color w:val="auto"/>
          <w:sz w:val="24"/>
        </w:rPr>
      </w:pPr>
      <w:r>
        <w:rPr>
          <w:rFonts w:ascii="Times New Roman" w:hAnsi="Times New Roman" w:cs="Times New Roman"/>
          <w:color w:val="auto"/>
          <w:sz w:val="22"/>
          <w:szCs w:val="22"/>
        </w:rPr>
        <w:t>Regardless of credentials, seven core roles exist for CHWs:</w:t>
      </w:r>
    </w:p>
    <w:p w14:paraId="2B8517A3" w14:textId="77777777" w:rsidR="006D0EC8" w:rsidRPr="006D0EC8" w:rsidRDefault="006D0EC8" w:rsidP="006D0EC8">
      <w:pPr>
        <w:pStyle w:val="ListParagraph"/>
        <w:numPr>
          <w:ilvl w:val="0"/>
          <w:numId w:val="22"/>
        </w:numPr>
        <w:spacing w:line="360" w:lineRule="auto"/>
        <w:rPr>
          <w:rFonts w:ascii="Times New Roman" w:hAnsi="Times New Roman" w:cs="Times New Roman"/>
          <w:color w:val="auto"/>
          <w:sz w:val="22"/>
          <w:szCs w:val="22"/>
        </w:rPr>
      </w:pPr>
      <w:r w:rsidRPr="006D0EC8">
        <w:rPr>
          <w:rFonts w:ascii="Times New Roman" w:hAnsi="Times New Roman" w:cs="Times New Roman"/>
          <w:color w:val="auto"/>
          <w:sz w:val="22"/>
          <w:szCs w:val="22"/>
        </w:rPr>
        <w:t>Proving cultural mediation between communities and health and human services systems</w:t>
      </w:r>
    </w:p>
    <w:p w14:paraId="49F2E4C2" w14:textId="77777777" w:rsidR="006D0EC8" w:rsidRPr="006D0EC8" w:rsidRDefault="006D0EC8" w:rsidP="006D0EC8">
      <w:pPr>
        <w:pStyle w:val="ListParagraph"/>
        <w:numPr>
          <w:ilvl w:val="0"/>
          <w:numId w:val="22"/>
        </w:numPr>
        <w:spacing w:line="360" w:lineRule="auto"/>
        <w:rPr>
          <w:rFonts w:ascii="Times New Roman" w:hAnsi="Times New Roman" w:cs="Times New Roman"/>
          <w:color w:val="auto"/>
          <w:sz w:val="22"/>
          <w:szCs w:val="22"/>
        </w:rPr>
      </w:pPr>
      <w:r w:rsidRPr="006D0EC8">
        <w:rPr>
          <w:rFonts w:ascii="Times New Roman" w:hAnsi="Times New Roman" w:cs="Times New Roman"/>
          <w:color w:val="auto"/>
          <w:sz w:val="22"/>
          <w:szCs w:val="22"/>
        </w:rPr>
        <w:t>Providing informal counseling and social support</w:t>
      </w:r>
    </w:p>
    <w:p w14:paraId="5C662F62" w14:textId="77777777" w:rsidR="006D0EC8" w:rsidRPr="006D0EC8" w:rsidRDefault="006D0EC8" w:rsidP="006D0EC8">
      <w:pPr>
        <w:pStyle w:val="ListParagraph"/>
        <w:numPr>
          <w:ilvl w:val="0"/>
          <w:numId w:val="22"/>
        </w:numPr>
        <w:spacing w:line="360" w:lineRule="auto"/>
        <w:rPr>
          <w:rFonts w:ascii="Times New Roman" w:hAnsi="Times New Roman" w:cs="Times New Roman"/>
          <w:color w:val="auto"/>
          <w:sz w:val="22"/>
          <w:szCs w:val="22"/>
        </w:rPr>
      </w:pPr>
      <w:r w:rsidRPr="006D0EC8">
        <w:rPr>
          <w:rFonts w:ascii="Times New Roman" w:hAnsi="Times New Roman" w:cs="Times New Roman"/>
          <w:color w:val="auto"/>
          <w:sz w:val="22"/>
          <w:szCs w:val="22"/>
        </w:rPr>
        <w:t>Providing culturally appropriate health education</w:t>
      </w:r>
    </w:p>
    <w:p w14:paraId="2242C67C" w14:textId="77777777" w:rsidR="006D0EC8" w:rsidRPr="006D0EC8" w:rsidRDefault="006D0EC8" w:rsidP="006D0EC8">
      <w:pPr>
        <w:pStyle w:val="ListParagraph"/>
        <w:numPr>
          <w:ilvl w:val="0"/>
          <w:numId w:val="22"/>
        </w:numPr>
        <w:spacing w:line="360" w:lineRule="auto"/>
        <w:rPr>
          <w:rFonts w:ascii="Times New Roman" w:hAnsi="Times New Roman" w:cs="Times New Roman"/>
          <w:color w:val="auto"/>
          <w:sz w:val="22"/>
          <w:szCs w:val="22"/>
        </w:rPr>
      </w:pPr>
      <w:r w:rsidRPr="006D0EC8">
        <w:rPr>
          <w:rFonts w:ascii="Times New Roman" w:hAnsi="Times New Roman" w:cs="Times New Roman"/>
          <w:color w:val="auto"/>
          <w:sz w:val="22"/>
          <w:szCs w:val="22"/>
        </w:rPr>
        <w:t>Advocating for individual and community needs</w:t>
      </w:r>
    </w:p>
    <w:p w14:paraId="0E853974" w14:textId="77777777" w:rsidR="006D0EC8" w:rsidRPr="006D0EC8" w:rsidRDefault="006D0EC8" w:rsidP="006D0EC8">
      <w:pPr>
        <w:pStyle w:val="ListParagraph"/>
        <w:numPr>
          <w:ilvl w:val="0"/>
          <w:numId w:val="22"/>
        </w:numPr>
        <w:spacing w:line="360" w:lineRule="auto"/>
        <w:rPr>
          <w:rFonts w:ascii="Times New Roman" w:hAnsi="Times New Roman" w:cs="Times New Roman"/>
          <w:color w:val="auto"/>
          <w:sz w:val="22"/>
          <w:szCs w:val="22"/>
        </w:rPr>
      </w:pPr>
      <w:r w:rsidRPr="006D0EC8">
        <w:rPr>
          <w:rFonts w:ascii="Times New Roman" w:hAnsi="Times New Roman" w:cs="Times New Roman"/>
          <w:color w:val="auto"/>
          <w:sz w:val="22"/>
          <w:szCs w:val="22"/>
        </w:rPr>
        <w:t>Ensuring that people obtain necessary services</w:t>
      </w:r>
    </w:p>
    <w:p w14:paraId="1CBFDE8D" w14:textId="77777777" w:rsidR="006D0EC8" w:rsidRPr="006D0EC8" w:rsidRDefault="006D0EC8" w:rsidP="006D0EC8">
      <w:pPr>
        <w:pStyle w:val="ListParagraph"/>
        <w:numPr>
          <w:ilvl w:val="0"/>
          <w:numId w:val="22"/>
        </w:numPr>
        <w:spacing w:line="360" w:lineRule="auto"/>
        <w:rPr>
          <w:rFonts w:ascii="Times New Roman" w:hAnsi="Times New Roman" w:cs="Times New Roman"/>
          <w:color w:val="auto"/>
          <w:sz w:val="22"/>
          <w:szCs w:val="22"/>
        </w:rPr>
      </w:pPr>
      <w:r w:rsidRPr="006D0EC8">
        <w:rPr>
          <w:rFonts w:ascii="Times New Roman" w:hAnsi="Times New Roman" w:cs="Times New Roman"/>
          <w:color w:val="auto"/>
          <w:sz w:val="22"/>
          <w:szCs w:val="22"/>
        </w:rPr>
        <w:t>Building individual and community capacity</w:t>
      </w:r>
    </w:p>
    <w:p w14:paraId="54E34448" w14:textId="156BA1A5" w:rsidR="006D0EC8" w:rsidRPr="006D0EC8" w:rsidRDefault="006D0EC8" w:rsidP="006D0EC8">
      <w:pPr>
        <w:pStyle w:val="ListParagraph"/>
        <w:numPr>
          <w:ilvl w:val="0"/>
          <w:numId w:val="22"/>
        </w:numPr>
        <w:spacing w:line="360" w:lineRule="auto"/>
        <w:rPr>
          <w:rFonts w:ascii="Times New Roman" w:hAnsi="Times New Roman" w:cs="Times New Roman"/>
          <w:color w:val="auto"/>
          <w:sz w:val="22"/>
          <w:szCs w:val="22"/>
        </w:rPr>
      </w:pPr>
      <w:r w:rsidRPr="006D0EC8">
        <w:rPr>
          <w:rFonts w:ascii="Times New Roman" w:hAnsi="Times New Roman" w:cs="Times New Roman"/>
          <w:color w:val="auto"/>
          <w:sz w:val="22"/>
          <w:szCs w:val="22"/>
        </w:rPr>
        <w:t>Providing basic screening services</w:t>
      </w:r>
    </w:p>
    <w:p w14:paraId="492D5E39" w14:textId="6278C017" w:rsidR="007B2926" w:rsidRPr="00946AB4" w:rsidRDefault="00946AB4" w:rsidP="00946AB4">
      <w:pPr>
        <w:pStyle w:val="ListParagraph"/>
        <w:numPr>
          <w:ilvl w:val="0"/>
          <w:numId w:val="11"/>
        </w:numPr>
        <w:spacing w:line="360" w:lineRule="auto"/>
        <w:rPr>
          <w:rFonts w:ascii="Times New Roman" w:hAnsi="Times New Roman" w:cs="Times New Roman"/>
          <w:color w:val="auto"/>
          <w:sz w:val="24"/>
        </w:rPr>
      </w:pPr>
      <w:r>
        <w:rPr>
          <w:rFonts w:ascii="Times New Roman" w:hAnsi="Times New Roman" w:cs="Times New Roman"/>
          <w:noProof/>
          <w:color w:val="auto"/>
          <w:sz w:val="24"/>
        </w:rPr>
        <mc:AlternateContent>
          <mc:Choice Requires="wps">
            <w:drawing>
              <wp:anchor distT="0" distB="0" distL="114300" distR="114300" simplePos="0" relativeHeight="251666432" behindDoc="0" locked="0" layoutInCell="1" allowOverlap="1" wp14:anchorId="6928ABCE" wp14:editId="4D6E2CB6">
                <wp:simplePos x="0" y="0"/>
                <wp:positionH relativeFrom="column">
                  <wp:posOffset>6739890</wp:posOffset>
                </wp:positionH>
                <wp:positionV relativeFrom="paragraph">
                  <wp:posOffset>1449070</wp:posOffset>
                </wp:positionV>
                <wp:extent cx="33337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16834F" w14:textId="13D79AE3" w:rsidR="00946AB4" w:rsidRDefault="00946AB4" w:rsidP="00946AB4">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30.7pt;margin-top:114.1pt;width:26.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" fillcolor="white [3201]" strokeweight=".5pt">
                <v:textbox>
                  <w:txbxContent>
                    <w:p w14:paraId="0B16834F" w14:textId="13D79AE3" w:rsidR="00946AB4" w:rsidRDefault="00946AB4" w:rsidP="00946AB4">
                      <w:r>
                        <w:t>11</w:t>
                      </w:r>
                    </w:p>
                  </w:txbxContent>
                </v:textbox>
              </v:shape>
            </w:pict>
          </mc:Fallback>
        </mc:AlternateContent>
      </w:r>
      <w:r w:rsidR="00C7111A">
        <w:rPr>
          <w:rFonts w:ascii="Times New Roman" w:hAnsi="Times New Roman" w:cs="Times New Roman"/>
          <w:color w:val="auto"/>
          <w:sz w:val="24"/>
        </w:rPr>
        <w:t xml:space="preserve">Adopt </w:t>
      </w:r>
      <w:r w:rsidR="00200CB7" w:rsidRPr="00D2756C">
        <w:rPr>
          <w:rFonts w:ascii="Times New Roman" w:hAnsi="Times New Roman" w:cs="Times New Roman"/>
          <w:color w:val="auto"/>
          <w:sz w:val="24"/>
        </w:rPr>
        <w:t xml:space="preserve">a </w:t>
      </w:r>
      <w:r w:rsidR="000848C4">
        <w:rPr>
          <w:rFonts w:ascii="Times New Roman" w:hAnsi="Times New Roman" w:cs="Times New Roman"/>
          <w:color w:val="auto"/>
          <w:sz w:val="24"/>
        </w:rPr>
        <w:t>standardize transition</w:t>
      </w:r>
      <w:r w:rsidR="00200CB7" w:rsidRPr="00D2756C">
        <w:rPr>
          <w:rFonts w:ascii="Times New Roman" w:hAnsi="Times New Roman" w:cs="Times New Roman"/>
          <w:color w:val="auto"/>
          <w:sz w:val="24"/>
        </w:rPr>
        <w:t xml:space="preserve"> model to </w:t>
      </w:r>
      <w:r w:rsidR="00C7111A">
        <w:rPr>
          <w:rFonts w:ascii="Times New Roman" w:hAnsi="Times New Roman" w:cs="Times New Roman"/>
          <w:color w:val="auto"/>
          <w:sz w:val="24"/>
        </w:rPr>
        <w:t xml:space="preserve">eliminate </w:t>
      </w:r>
      <w:r w:rsidR="00200CB7" w:rsidRPr="00D2756C">
        <w:rPr>
          <w:rFonts w:ascii="Times New Roman" w:hAnsi="Times New Roman" w:cs="Times New Roman"/>
          <w:color w:val="auto"/>
          <w:sz w:val="24"/>
        </w:rPr>
        <w:t>gaps or interruption</w:t>
      </w:r>
      <w:r w:rsidR="00C7111A">
        <w:rPr>
          <w:rFonts w:ascii="Times New Roman" w:hAnsi="Times New Roman" w:cs="Times New Roman"/>
          <w:color w:val="auto"/>
          <w:sz w:val="24"/>
        </w:rPr>
        <w:t>s</w:t>
      </w:r>
      <w:r w:rsidR="00200CB7" w:rsidRPr="00D2756C">
        <w:rPr>
          <w:rFonts w:ascii="Times New Roman" w:hAnsi="Times New Roman" w:cs="Times New Roman"/>
          <w:color w:val="auto"/>
          <w:sz w:val="24"/>
        </w:rPr>
        <w:t xml:space="preserve"> in care for patients transitioning from pediatric to adult care. </w:t>
      </w:r>
      <w:r w:rsidR="008E3AF2">
        <w:rPr>
          <w:noProof/>
        </w:rPr>
        <mc:AlternateContent>
          <mc:Choice Requires="wps">
            <w:drawing>
              <wp:anchor distT="0" distB="0" distL="114300" distR="114300" simplePos="0" relativeHeight="251660288" behindDoc="0" locked="0" layoutInCell="1" allowOverlap="1" wp14:anchorId="0A9B39B2" wp14:editId="05934237">
                <wp:simplePos x="0" y="0"/>
                <wp:positionH relativeFrom="column">
                  <wp:posOffset>6739890</wp:posOffset>
                </wp:positionH>
                <wp:positionV relativeFrom="paragraph">
                  <wp:posOffset>5997574</wp:posOffset>
                </wp:positionV>
                <wp:extent cx="3714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71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14597" w14:textId="6B74DD82" w:rsidR="002B6678" w:rsidRDefault="002B6678">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30.7pt;margin-top:472.25pt;width:29.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" fillcolor="white [3201]" strokeweight=".5pt">
                <v:textbox>
                  <w:txbxContent>
                    <w:p w14:paraId="43614597" w14:textId="6B74DD82" w:rsidR="002B6678" w:rsidRDefault="002B6678">
                      <w:r>
                        <w:t>11</w:t>
                      </w:r>
                    </w:p>
                  </w:txbxContent>
                </v:textbox>
              </v:shape>
            </w:pict>
          </mc:Fallback>
        </mc:AlternateContent>
      </w:r>
    </w:p>
    <w:sectPr w:rsidR="007B2926" w:rsidRPr="00946AB4" w:rsidSect="00E949BC">
      <w:type w:val="continuous"/>
      <w:pgSz w:w="12240" w:h="15840" w:code="1"/>
      <w:pgMar w:top="576" w:right="576" w:bottom="1440" w:left="576" w:header="576"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kristin.bennett" w:date="2016-04-18T10:10:00Z" w:initials="kab">
    <w:p w14:paraId="7B67E37E" w14:textId="7E418003" w:rsidR="002B6678" w:rsidRDefault="002B6678">
      <w:pPr>
        <w:pStyle w:val="CommentText"/>
      </w:pPr>
      <w:r>
        <w:rPr>
          <w:rStyle w:val="CommentReference"/>
        </w:rPr>
        <w:annotationRef/>
      </w:r>
      <w:r>
        <w:t>Specialists (physicians) are included in DHIN. If we want to make a point we need to be accurate about who cannot have direct access.  Who else wants access that doesn’t have?</w:t>
      </w:r>
    </w:p>
  </w:comment>
  <w:comment w:id="4" w:author="Moore, Leann (LegHall)" w:date="2016-04-19T09:38:00Z" w:initials="LM">
    <w:p w14:paraId="53CD18AF" w14:textId="5AC5739C" w:rsidR="00B75424" w:rsidRDefault="00B75424">
      <w:pPr>
        <w:pStyle w:val="CommentText"/>
      </w:pPr>
      <w:r>
        <w:rPr>
          <w:rStyle w:val="CommentReference"/>
        </w:rPr>
        <w:annotationRef/>
      </w:r>
      <w:r>
        <w:t xml:space="preserve">This is a concern voiced by a couple Taskforce members, but there has been some varying perspective about whether or not it should be included, given the scope of the report. </w:t>
      </w:r>
    </w:p>
  </w:comment>
  <w:comment w:id="5" w:author="Moore, Leann (LegHall)" w:date="2016-04-19T09:39:00Z" w:initials="LM">
    <w:p w14:paraId="63F10F09" w14:textId="17AFC6B3" w:rsidR="00B75424" w:rsidRDefault="00B75424">
      <w:pPr>
        <w:pStyle w:val="CommentText"/>
      </w:pPr>
      <w:r>
        <w:rPr>
          <w:rStyle w:val="CommentReference"/>
        </w:rPr>
        <w:annotationRef/>
      </w:r>
      <w:r>
        <w:t xml:space="preserve">This piece was referenced and drafted by Dr. Anderson, but the core elements may need to be fleshed out more if they are to be included. Since this was not something discussed with the full Taskforce, I wanted to give all of you an opportunity to comment. </w:t>
      </w:r>
    </w:p>
  </w:comment>
  <w:comment w:id="6" w:author="kristin.bennett" w:date="2016-04-14T19:17:00Z" w:initials="kab">
    <w:p w14:paraId="4B52D63E" w14:textId="48E69BD1" w:rsidR="002B6678" w:rsidRDefault="002B6678">
      <w:pPr>
        <w:pStyle w:val="CommentText"/>
      </w:pPr>
      <w:r>
        <w:rPr>
          <w:rStyle w:val="CommentReference"/>
        </w:rPr>
        <w:annotationRef/>
      </w:r>
      <w:r>
        <w:t xml:space="preserve">Please correct me if wrong but fairly certain these are already included.  </w:t>
      </w:r>
    </w:p>
  </w:comment>
  <w:comment w:id="7" w:author="kristin.bennett" w:date="2016-04-14T19:23:00Z" w:initials="kab">
    <w:p w14:paraId="426CCAB8" w14:textId="5B03B8DD" w:rsidR="002B6678" w:rsidRDefault="002B6678">
      <w:pPr>
        <w:pStyle w:val="CommentText"/>
      </w:pPr>
      <w:r>
        <w:rPr>
          <w:rStyle w:val="CommentReference"/>
        </w:rPr>
        <w:annotationRef/>
      </w:r>
      <w:r>
        <w:t>I think most insurance companies s already have standard of care for each disease or use national standard.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946B8" w14:textId="77777777" w:rsidR="002B6678" w:rsidRDefault="002B6678">
      <w:pPr>
        <w:spacing w:after="0" w:line="240" w:lineRule="auto"/>
      </w:pPr>
      <w:r>
        <w:separator/>
      </w:r>
    </w:p>
  </w:endnote>
  <w:endnote w:type="continuationSeparator" w:id="0">
    <w:p w14:paraId="18A6A6E4" w14:textId="77777777" w:rsidR="002B6678" w:rsidRDefault="002B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2B6678" w14:paraId="5D75407D" w14:textId="77777777" w:rsidTr="00384A08">
      <w:tc>
        <w:tcPr>
          <w:tcW w:w="3200" w:type="pct"/>
          <w:shd w:val="clear" w:color="auto" w:fill="983620" w:themeFill="accent2"/>
        </w:tcPr>
        <w:p w14:paraId="63BE8DB5" w14:textId="77777777" w:rsidR="002B6678" w:rsidRDefault="002B6678" w:rsidP="00384A08">
          <w:pPr>
            <w:pStyle w:val="NoSpacing"/>
          </w:pPr>
        </w:p>
      </w:tc>
      <w:tc>
        <w:tcPr>
          <w:tcW w:w="104" w:type="pct"/>
        </w:tcPr>
        <w:p w14:paraId="204F42DB" w14:textId="77777777" w:rsidR="002B6678" w:rsidRDefault="002B6678" w:rsidP="00384A08">
          <w:pPr>
            <w:pStyle w:val="NoSpacing"/>
          </w:pPr>
        </w:p>
      </w:tc>
      <w:tc>
        <w:tcPr>
          <w:tcW w:w="1700" w:type="pct"/>
          <w:shd w:val="clear" w:color="auto" w:fill="7F7F7F" w:themeFill="text1" w:themeFillTint="80"/>
        </w:tcPr>
        <w:p w14:paraId="1BC486D4" w14:textId="77777777" w:rsidR="002B6678" w:rsidRDefault="002B6678" w:rsidP="00384A08">
          <w:pPr>
            <w:pStyle w:val="NoSpacing"/>
          </w:pPr>
        </w:p>
      </w:tc>
    </w:tr>
    <w:tr w:rsidR="002B6678" w14:paraId="6A395A9B" w14:textId="77777777" w:rsidTr="00384A08">
      <w:sdt>
        <w:sdtPr>
          <w:rPr>
            <w:color w:val="262626" w:themeColor="text1" w:themeTint="D9"/>
          </w:rPr>
          <w:alias w:val="Title"/>
          <w:tag w:val=""/>
          <w:id w:val="1076176204"/>
          <w:placeholder>
            <w:docPart w:val="790FC333C611DA46976AB9F0F8B95693"/>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637F491" w14:textId="7CAFC426" w:rsidR="002B6678" w:rsidRPr="00AA218C" w:rsidRDefault="002B6678" w:rsidP="00384A08">
              <w:pPr>
                <w:pStyle w:val="Footer"/>
                <w:rPr>
                  <w:color w:val="262626" w:themeColor="text1" w:themeTint="D9"/>
                </w:rPr>
              </w:pPr>
              <w:r>
                <w:rPr>
                  <w:color w:val="262626" w:themeColor="text1" w:themeTint="D9"/>
                </w:rPr>
                <w:t>Complex Chronic Disease Taskforce: Final Report June 2016</w:t>
              </w:r>
            </w:p>
          </w:tc>
        </w:sdtContent>
      </w:sdt>
      <w:tc>
        <w:tcPr>
          <w:tcW w:w="104" w:type="pct"/>
          <w:vAlign w:val="bottom"/>
        </w:tcPr>
        <w:p w14:paraId="5BAE53DD" w14:textId="77777777" w:rsidR="002B6678" w:rsidRDefault="002B6678" w:rsidP="00384A08">
          <w:pPr>
            <w:pStyle w:val="Footer"/>
          </w:pPr>
        </w:p>
      </w:tc>
      <w:tc>
        <w:tcPr>
          <w:tcW w:w="1700" w:type="pct"/>
          <w:vAlign w:val="bottom"/>
        </w:tcPr>
        <w:p w14:paraId="49D4226C" w14:textId="77777777" w:rsidR="002B6678" w:rsidRDefault="002B6678" w:rsidP="00384A08">
          <w:pPr>
            <w:pStyle w:val="FooterRight"/>
          </w:pPr>
          <w:r>
            <w:fldChar w:fldCharType="begin"/>
          </w:r>
          <w:r>
            <w:instrText xml:space="preserve"> Page </w:instrText>
          </w:r>
          <w:r>
            <w:fldChar w:fldCharType="separate"/>
          </w:r>
          <w:r w:rsidR="008B4C61">
            <w:rPr>
              <w:noProof/>
            </w:rPr>
            <w:t>1</w:t>
          </w:r>
          <w:r>
            <w:fldChar w:fldCharType="end"/>
          </w:r>
        </w:p>
      </w:tc>
    </w:tr>
  </w:tbl>
  <w:p w14:paraId="3555D030" w14:textId="77777777" w:rsidR="002B6678" w:rsidRPr="00384A08" w:rsidRDefault="002B6678" w:rsidP="00384A08">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2B6678" w14:paraId="74A353A5" w14:textId="77777777" w:rsidTr="00384A08">
      <w:tc>
        <w:tcPr>
          <w:tcW w:w="3200" w:type="pct"/>
          <w:shd w:val="clear" w:color="auto" w:fill="983620" w:themeFill="accent2"/>
        </w:tcPr>
        <w:p w14:paraId="56AC9C0F" w14:textId="399276C0" w:rsidR="002B6678" w:rsidRDefault="002B6678" w:rsidP="00384A08">
          <w:pPr>
            <w:pStyle w:val="NoSpacing"/>
          </w:pPr>
        </w:p>
      </w:tc>
      <w:tc>
        <w:tcPr>
          <w:tcW w:w="104" w:type="pct"/>
        </w:tcPr>
        <w:p w14:paraId="36EBC584" w14:textId="77777777" w:rsidR="002B6678" w:rsidRDefault="002B6678" w:rsidP="00384A08">
          <w:pPr>
            <w:pStyle w:val="NoSpacing"/>
          </w:pPr>
        </w:p>
      </w:tc>
      <w:tc>
        <w:tcPr>
          <w:tcW w:w="1700" w:type="pct"/>
          <w:shd w:val="clear" w:color="auto" w:fill="7F7F7F" w:themeFill="text1" w:themeFillTint="80"/>
        </w:tcPr>
        <w:p w14:paraId="0E05192C" w14:textId="00658A9D" w:rsidR="002B6678" w:rsidRDefault="002B6678" w:rsidP="00384A08">
          <w:pPr>
            <w:pStyle w:val="NoSpacing"/>
          </w:pPr>
        </w:p>
      </w:tc>
    </w:tr>
    <w:tr w:rsidR="002B6678" w14:paraId="701C16D3" w14:textId="77777777" w:rsidTr="00384A08">
      <w:sdt>
        <w:sdtPr>
          <w:rPr>
            <w:color w:val="262626" w:themeColor="text1" w:themeTint="D9"/>
          </w:rPr>
          <w:alias w:val="Title"/>
          <w:tag w:val=""/>
          <w:id w:val="450286917"/>
          <w:placeholder>
            <w:docPart w:val="790FC333C611DA46976AB9F0F8B95693"/>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38CCD6A8" w14:textId="371E4412" w:rsidR="002B6678" w:rsidRPr="00AA218C" w:rsidRDefault="002B6678" w:rsidP="00384A08">
              <w:pPr>
                <w:pStyle w:val="Footer"/>
                <w:rPr>
                  <w:color w:val="262626" w:themeColor="text1" w:themeTint="D9"/>
                </w:rPr>
              </w:pPr>
              <w:r>
                <w:rPr>
                  <w:color w:val="262626" w:themeColor="text1" w:themeTint="D9"/>
                </w:rPr>
                <w:t>Complex Chronic Disease Taskforce: Final Report June 2016</w:t>
              </w:r>
            </w:p>
          </w:tc>
        </w:sdtContent>
      </w:sdt>
      <w:tc>
        <w:tcPr>
          <w:tcW w:w="104" w:type="pct"/>
          <w:vAlign w:val="bottom"/>
        </w:tcPr>
        <w:p w14:paraId="2553AC4C" w14:textId="77777777" w:rsidR="002B6678" w:rsidRDefault="002B6678" w:rsidP="00384A08">
          <w:pPr>
            <w:pStyle w:val="Footer"/>
          </w:pPr>
        </w:p>
      </w:tc>
      <w:tc>
        <w:tcPr>
          <w:tcW w:w="1700" w:type="pct"/>
          <w:vAlign w:val="bottom"/>
        </w:tcPr>
        <w:p w14:paraId="16059B1B" w14:textId="77777777" w:rsidR="002B6678" w:rsidRDefault="002B6678" w:rsidP="00384A08">
          <w:pPr>
            <w:pStyle w:val="FooterRight"/>
          </w:pPr>
          <w:r>
            <w:fldChar w:fldCharType="begin"/>
          </w:r>
          <w:r>
            <w:instrText xml:space="preserve"> Page </w:instrText>
          </w:r>
          <w:r>
            <w:fldChar w:fldCharType="separate"/>
          </w:r>
          <w:r w:rsidR="008B4C61">
            <w:rPr>
              <w:noProof/>
            </w:rPr>
            <w:t>4</w:t>
          </w:r>
          <w:r>
            <w:fldChar w:fldCharType="end"/>
          </w:r>
        </w:p>
      </w:tc>
    </w:tr>
  </w:tbl>
  <w:p w14:paraId="00A48974" w14:textId="5EFB7D94" w:rsidR="002B6678" w:rsidRPr="00384A08" w:rsidRDefault="002B6678" w:rsidP="00384A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31D46" w14:textId="77777777" w:rsidR="002B6678" w:rsidRDefault="002B6678">
      <w:pPr>
        <w:spacing w:after="0" w:line="240" w:lineRule="auto"/>
      </w:pPr>
      <w:r>
        <w:separator/>
      </w:r>
    </w:p>
  </w:footnote>
  <w:footnote w:type="continuationSeparator" w:id="0">
    <w:p w14:paraId="2BADAEF7" w14:textId="77777777" w:rsidR="002B6678" w:rsidRDefault="002B6678">
      <w:pPr>
        <w:spacing w:after="0" w:line="240" w:lineRule="auto"/>
      </w:pPr>
      <w:r>
        <w:continuationSeparator/>
      </w:r>
    </w:p>
  </w:footnote>
  <w:footnote w:id="1">
    <w:p w14:paraId="3FB26222" w14:textId="000375F2" w:rsidR="002B6678" w:rsidRPr="004139B7" w:rsidRDefault="002B6678" w:rsidP="000845E0">
      <w:pPr>
        <w:spacing w:after="0"/>
        <w:contextualSpacing/>
        <w:rPr>
          <w:sz w:val="18"/>
          <w:szCs w:val="18"/>
          <w:lang w:val="en"/>
        </w:rPr>
      </w:pPr>
      <w:r>
        <w:rPr>
          <w:rStyle w:val="FootnoteReference"/>
        </w:rPr>
        <w:footnoteRef/>
      </w:r>
      <w:r>
        <w:t xml:space="preserve"> </w:t>
      </w:r>
      <w:proofErr w:type="spellStart"/>
      <w:r w:rsidRPr="004139B7">
        <w:rPr>
          <w:sz w:val="18"/>
          <w:szCs w:val="18"/>
        </w:rPr>
        <w:t>Sevick</w:t>
      </w:r>
      <w:proofErr w:type="spellEnd"/>
      <w:r w:rsidRPr="004139B7">
        <w:rPr>
          <w:sz w:val="18"/>
          <w:szCs w:val="18"/>
        </w:rPr>
        <w:t xml:space="preserve">, M. A., </w:t>
      </w:r>
      <w:proofErr w:type="spellStart"/>
      <w:r w:rsidRPr="004139B7">
        <w:rPr>
          <w:sz w:val="18"/>
          <w:szCs w:val="18"/>
        </w:rPr>
        <w:t>Trauth</w:t>
      </w:r>
      <w:proofErr w:type="spellEnd"/>
      <w:r w:rsidRPr="004139B7">
        <w:rPr>
          <w:sz w:val="18"/>
          <w:szCs w:val="18"/>
        </w:rPr>
        <w:t xml:space="preserve">, J. M., Ling, B. S., Anderson, R. T., Piatt, G. A., Kilbourne, A. M., &amp; Goodman, R. M. (2007). Patients with Complex Chronic Diseases: Perspectives on Supporting Self-Management. </w:t>
      </w:r>
      <w:r w:rsidRPr="004139B7">
        <w:rPr>
          <w:i/>
          <w:iCs/>
          <w:sz w:val="18"/>
          <w:szCs w:val="18"/>
        </w:rPr>
        <w:t>Journal of General Internal Medicine</w:t>
      </w:r>
      <w:r w:rsidRPr="004139B7">
        <w:rPr>
          <w:sz w:val="18"/>
          <w:szCs w:val="18"/>
        </w:rPr>
        <w:t xml:space="preserve">, </w:t>
      </w:r>
      <w:r w:rsidRPr="004139B7">
        <w:rPr>
          <w:i/>
          <w:iCs/>
          <w:sz w:val="18"/>
          <w:szCs w:val="18"/>
        </w:rPr>
        <w:t>22</w:t>
      </w:r>
      <w:r w:rsidRPr="004139B7">
        <w:rPr>
          <w:sz w:val="18"/>
          <w:szCs w:val="18"/>
        </w:rPr>
        <w:t>(</w:t>
      </w:r>
      <w:proofErr w:type="spellStart"/>
      <w:r w:rsidRPr="004139B7">
        <w:rPr>
          <w:sz w:val="18"/>
          <w:szCs w:val="18"/>
        </w:rPr>
        <w:t>Suppl</w:t>
      </w:r>
      <w:proofErr w:type="spellEnd"/>
      <w:r w:rsidRPr="004139B7">
        <w:rPr>
          <w:sz w:val="18"/>
          <w:szCs w:val="18"/>
        </w:rPr>
        <w:t xml:space="preserve"> 3), 438–444. http://doi.org/10.1007/s11606-007-0316-z</w:t>
      </w:r>
    </w:p>
  </w:footnote>
  <w:footnote w:id="2">
    <w:p w14:paraId="396B9841" w14:textId="3B229347" w:rsidR="002B6678" w:rsidRPr="004139B7" w:rsidRDefault="002B6678" w:rsidP="000845E0">
      <w:pPr>
        <w:pStyle w:val="FootnoteText"/>
        <w:contextualSpacing/>
        <w:rPr>
          <w:sz w:val="18"/>
          <w:szCs w:val="18"/>
        </w:rPr>
      </w:pPr>
      <w:r w:rsidRPr="004139B7">
        <w:rPr>
          <w:rStyle w:val="FootnoteReference"/>
          <w:sz w:val="18"/>
          <w:szCs w:val="18"/>
        </w:rPr>
        <w:footnoteRef/>
      </w:r>
      <w:r w:rsidRPr="004139B7">
        <w:rPr>
          <w:sz w:val="18"/>
          <w:szCs w:val="18"/>
        </w:rPr>
        <w:t xml:space="preserve"> Appendix A </w:t>
      </w:r>
    </w:p>
  </w:footnote>
  <w:footnote w:id="3">
    <w:p w14:paraId="6FBCD0A6" w14:textId="3878E289" w:rsidR="002B6678" w:rsidRPr="004139B7" w:rsidRDefault="002B6678" w:rsidP="00544ABA">
      <w:pPr>
        <w:pStyle w:val="FootnoteText"/>
        <w:contextualSpacing/>
        <w:rPr>
          <w:sz w:val="18"/>
          <w:szCs w:val="18"/>
        </w:rPr>
      </w:pPr>
      <w:r w:rsidRPr="004139B7">
        <w:rPr>
          <w:rStyle w:val="FootnoteReference"/>
          <w:sz w:val="18"/>
          <w:szCs w:val="18"/>
        </w:rPr>
        <w:footnoteRef/>
      </w:r>
      <w:r w:rsidRPr="004139B7">
        <w:rPr>
          <w:sz w:val="18"/>
          <w:szCs w:val="18"/>
        </w:rPr>
        <w:t xml:space="preserve"> Appendix B </w:t>
      </w:r>
    </w:p>
  </w:footnote>
  <w:footnote w:id="4">
    <w:p w14:paraId="399D64BE" w14:textId="77777777" w:rsidR="002B6678" w:rsidRDefault="002B6678">
      <w:pPr>
        <w:pStyle w:val="FootnoteText"/>
        <w:contextualSpacing/>
      </w:pPr>
      <w:r w:rsidRPr="004139B7">
        <w:rPr>
          <w:rStyle w:val="FootnoteReference"/>
          <w:sz w:val="18"/>
          <w:szCs w:val="18"/>
        </w:rPr>
        <w:footnoteRef/>
      </w:r>
      <w:r w:rsidRPr="004139B7">
        <w:rPr>
          <w:sz w:val="18"/>
          <w:szCs w:val="18"/>
        </w:rPr>
        <w:t xml:space="preserve"> </w:t>
      </w:r>
      <w:r w:rsidRPr="004139B7">
        <w:rPr>
          <w:rFonts w:cs="Arial"/>
          <w:color w:val="404040"/>
          <w:sz w:val="18"/>
          <w:szCs w:val="18"/>
          <w:lang w:val="en"/>
        </w:rPr>
        <w:t xml:space="preserve">Mosby's Medical Dictionary, 9th edition. </w:t>
      </w:r>
      <w:proofErr w:type="gramStart"/>
      <w:r w:rsidRPr="004139B7">
        <w:rPr>
          <w:rFonts w:cs="Arial"/>
          <w:color w:val="404040"/>
          <w:sz w:val="18"/>
          <w:szCs w:val="18"/>
          <w:lang w:val="en"/>
        </w:rPr>
        <w:t>© 2009, Elsevier.</w:t>
      </w:r>
      <w:proofErr w:type="gramEnd"/>
    </w:p>
  </w:footnote>
  <w:footnote w:id="5">
    <w:p w14:paraId="5B916EE6" w14:textId="2AFB642B" w:rsidR="002B6678" w:rsidRPr="007178D7" w:rsidRDefault="002B6678" w:rsidP="006A64A2">
      <w:pPr>
        <w:pStyle w:val="CommentText"/>
        <w:spacing w:after="0"/>
        <w:contextualSpacing/>
        <w:rPr>
          <w:sz w:val="18"/>
          <w:szCs w:val="18"/>
        </w:rPr>
      </w:pPr>
      <w:r>
        <w:rPr>
          <w:rStyle w:val="FootnoteReference"/>
        </w:rPr>
        <w:footnoteRef/>
      </w:r>
      <w:r>
        <w:t xml:space="preserve"> </w:t>
      </w:r>
      <w:r>
        <w:rPr>
          <w:sz w:val="18"/>
          <w:szCs w:val="18"/>
        </w:rPr>
        <w:t>Appendix C</w:t>
      </w:r>
      <w:r w:rsidRPr="007178D7">
        <w:rPr>
          <w:sz w:val="18"/>
          <w:szCs w:val="18"/>
        </w:rPr>
        <w:t xml:space="preserve">  </w:t>
      </w:r>
    </w:p>
  </w:footnote>
  <w:footnote w:id="6">
    <w:p w14:paraId="67593D2D" w14:textId="6984CC60" w:rsidR="002B6678" w:rsidRDefault="002B6678" w:rsidP="0021394A">
      <w:pPr>
        <w:pStyle w:val="FootnoteText"/>
        <w:contextualSpacing/>
      </w:pPr>
      <w:r w:rsidRPr="007178D7">
        <w:rPr>
          <w:rStyle w:val="FootnoteReference"/>
          <w:sz w:val="18"/>
          <w:szCs w:val="18"/>
        </w:rPr>
        <w:footnoteRef/>
      </w:r>
      <w:r w:rsidRPr="007178D7">
        <w:rPr>
          <w:sz w:val="18"/>
          <w:szCs w:val="18"/>
        </w:rPr>
        <w:t xml:space="preserve"> </w:t>
      </w:r>
      <w:r>
        <w:rPr>
          <w:sz w:val="18"/>
          <w:szCs w:val="18"/>
        </w:rPr>
        <w:t xml:space="preserve">Appendix D </w:t>
      </w:r>
    </w:p>
  </w:footnote>
  <w:footnote w:id="7">
    <w:p w14:paraId="50704787" w14:textId="7064CCDE" w:rsidR="002B6678" w:rsidRDefault="002B6678">
      <w:pPr>
        <w:pStyle w:val="FootnoteText"/>
      </w:pPr>
      <w:r>
        <w:rPr>
          <w:rStyle w:val="FootnoteReference"/>
        </w:rPr>
        <w:footnoteRef/>
      </w:r>
      <w:r>
        <w:t xml:space="preserve"> </w:t>
      </w:r>
      <w:r w:rsidRPr="009817DF">
        <w:rPr>
          <w:sz w:val="18"/>
          <w:szCs w:val="18"/>
        </w:rPr>
        <w:t>Maureen Ludlam, Division of Medicaid and Medical Assistance</w:t>
      </w:r>
    </w:p>
  </w:footnote>
  <w:footnote w:id="8">
    <w:p w14:paraId="623AA790" w14:textId="52F53196" w:rsidR="002B6678" w:rsidRDefault="002B6678">
      <w:pPr>
        <w:pStyle w:val="FootnoteText"/>
      </w:pPr>
      <w:r>
        <w:rPr>
          <w:rStyle w:val="FootnoteReference"/>
        </w:rPr>
        <w:footnoteRef/>
      </w:r>
      <w:r>
        <w:t xml:space="preserve"> </w:t>
      </w:r>
      <w:r>
        <w:rPr>
          <w:sz w:val="18"/>
          <w:szCs w:val="18"/>
        </w:rPr>
        <w:t>Appendix E</w:t>
      </w:r>
    </w:p>
  </w:footnote>
  <w:footnote w:id="9">
    <w:p w14:paraId="26F8C671" w14:textId="3E72BE24" w:rsidR="002B6678" w:rsidRDefault="002B6678">
      <w:pPr>
        <w:pStyle w:val="FootnoteText"/>
      </w:pPr>
      <w:r>
        <w:rPr>
          <w:rStyle w:val="FootnoteReference"/>
        </w:rPr>
        <w:footnoteRef/>
      </w:r>
      <w:r>
        <w:t xml:space="preserve"> </w:t>
      </w:r>
      <w:r>
        <w:rPr>
          <w:sz w:val="18"/>
          <w:szCs w:val="18"/>
        </w:rPr>
        <w:t>Appendix F</w:t>
      </w:r>
    </w:p>
  </w:footnote>
  <w:footnote w:id="10">
    <w:p w14:paraId="07D8DF3F" w14:textId="26A170C5" w:rsidR="002B6678" w:rsidRDefault="002B6678" w:rsidP="00EC4EBF">
      <w:pPr>
        <w:pStyle w:val="FootnoteText"/>
      </w:pPr>
      <w:r>
        <w:rPr>
          <w:rStyle w:val="FootnoteReference"/>
        </w:rPr>
        <w:footnoteRef/>
      </w:r>
      <w:r>
        <w:rPr>
          <w:sz w:val="18"/>
          <w:szCs w:val="18"/>
        </w:rPr>
        <w:t>Appendix G</w:t>
      </w:r>
      <w:r w:rsidRPr="009817DF">
        <w:rPr>
          <w:sz w:val="18"/>
          <w:szCs w:val="18"/>
        </w:rPr>
        <w:t xml:space="preserve"> </w:t>
      </w:r>
    </w:p>
  </w:footnote>
  <w:footnote w:id="11">
    <w:p w14:paraId="75AB5EB7" w14:textId="550A0E91" w:rsidR="002B6678" w:rsidRDefault="002B6678">
      <w:pPr>
        <w:pStyle w:val="FootnoteText"/>
      </w:pPr>
      <w:r w:rsidRPr="007178D7">
        <w:rPr>
          <w:rStyle w:val="FootnoteReference"/>
          <w:sz w:val="18"/>
          <w:szCs w:val="18"/>
        </w:rPr>
        <w:footnoteRef/>
      </w:r>
      <w:r>
        <w:rPr>
          <w:sz w:val="18"/>
          <w:szCs w:val="18"/>
        </w:rPr>
        <w:t xml:space="preserve"> </w:t>
      </w:r>
      <w:r w:rsidRPr="006A64A2">
        <w:rPr>
          <w:sz w:val="18"/>
          <w:szCs w:val="18"/>
        </w:rPr>
        <w:t>http://dhss.delaware.gov/dhss/dhcc/cmmi/files/choosehealthplan.pdf</w:t>
      </w:r>
    </w:p>
  </w:footnote>
  <w:footnote w:id="12">
    <w:p w14:paraId="6CB981DD" w14:textId="56EF8901" w:rsidR="002B6678" w:rsidRDefault="002B6678">
      <w:pPr>
        <w:pStyle w:val="FootnoteText"/>
      </w:pPr>
      <w:r>
        <w:rPr>
          <w:rStyle w:val="FootnoteReference"/>
        </w:rPr>
        <w:footnoteRef/>
      </w:r>
      <w:r>
        <w:t xml:space="preserve"> </w:t>
      </w:r>
      <w:r>
        <w:rPr>
          <w:sz w:val="18"/>
          <w:szCs w:val="18"/>
        </w:rPr>
        <w:t>Appendix H</w:t>
      </w:r>
      <w:r>
        <w:t xml:space="preserve"> </w:t>
      </w:r>
    </w:p>
  </w:footnote>
  <w:footnote w:id="13">
    <w:p w14:paraId="23FFA983" w14:textId="2AB372B0" w:rsidR="002B6678" w:rsidRPr="00D870FE" w:rsidRDefault="002B6678">
      <w:pPr>
        <w:pStyle w:val="FootnoteText"/>
        <w:rPr>
          <w:sz w:val="18"/>
          <w:szCs w:val="18"/>
        </w:rPr>
      </w:pPr>
      <w:r>
        <w:rPr>
          <w:rStyle w:val="FootnoteReference"/>
        </w:rPr>
        <w:footnoteRef/>
      </w:r>
      <w:r>
        <w:t xml:space="preserve"> </w:t>
      </w:r>
      <w:r>
        <w:rPr>
          <w:sz w:val="18"/>
          <w:szCs w:val="18"/>
        </w:rPr>
        <w:t>Appendix I</w:t>
      </w:r>
    </w:p>
  </w:footnote>
  <w:footnote w:id="14">
    <w:p w14:paraId="14C01E7F" w14:textId="4143891A" w:rsidR="002B6678" w:rsidRDefault="002B6678" w:rsidP="00F55A07">
      <w:pPr>
        <w:pStyle w:val="FootnoteText"/>
      </w:pPr>
      <w:r w:rsidRPr="00D870FE">
        <w:rPr>
          <w:rStyle w:val="FootnoteReference"/>
          <w:sz w:val="18"/>
          <w:szCs w:val="18"/>
        </w:rPr>
        <w:footnoteRef/>
      </w:r>
      <w:r>
        <w:rPr>
          <w:sz w:val="18"/>
          <w:szCs w:val="18"/>
        </w:rPr>
        <w:t xml:space="preserve"> Appendix J</w:t>
      </w:r>
      <w:r>
        <w:rPr>
          <w:lang w:val="en"/>
        </w:rPr>
        <w:t xml:space="preserve"> </w:t>
      </w:r>
    </w:p>
  </w:footnote>
  <w:footnote w:id="15">
    <w:p w14:paraId="16129E26" w14:textId="50D6A30B" w:rsidR="002B6678" w:rsidRDefault="002B6678">
      <w:pPr>
        <w:pStyle w:val="FootnoteText"/>
      </w:pPr>
      <w:r>
        <w:rPr>
          <w:rStyle w:val="FootnoteReference"/>
        </w:rPr>
        <w:footnoteRef/>
      </w:r>
      <w:r>
        <w:t xml:space="preserve"> </w:t>
      </w:r>
      <w:r w:rsidRPr="00966AF1">
        <w:rPr>
          <w:sz w:val="18"/>
          <w:szCs w:val="18"/>
        </w:rPr>
        <w:t>CDC reference</w:t>
      </w:r>
    </w:p>
  </w:footnote>
  <w:footnote w:id="16">
    <w:p w14:paraId="54015B32" w14:textId="624D34B4" w:rsidR="002B6678" w:rsidRDefault="002B6678">
      <w:pPr>
        <w:pStyle w:val="FootnoteText"/>
      </w:pPr>
      <w:r>
        <w:rPr>
          <w:rStyle w:val="FootnoteReference"/>
        </w:rPr>
        <w:footnoteRef/>
      </w:r>
      <w:r>
        <w:t xml:space="preserve"> </w:t>
      </w:r>
      <w:r>
        <w:rPr>
          <w:sz w:val="18"/>
          <w:szCs w:val="18"/>
        </w:rPr>
        <w:t>Appendix K</w:t>
      </w:r>
    </w:p>
  </w:footnote>
  <w:footnote w:id="17">
    <w:p w14:paraId="3951C2E2" w14:textId="46EBD247" w:rsidR="002B6678" w:rsidRDefault="002B6678">
      <w:pPr>
        <w:pStyle w:val="FootnoteText"/>
      </w:pPr>
      <w:r>
        <w:rPr>
          <w:rStyle w:val="FootnoteReference"/>
        </w:rPr>
        <w:footnoteRef/>
      </w:r>
      <w:r>
        <w:t xml:space="preserve"> </w:t>
      </w:r>
      <w:r>
        <w:rPr>
          <w:sz w:val="18"/>
          <w:szCs w:val="18"/>
        </w:rPr>
        <w:t>Appendix L</w:t>
      </w:r>
    </w:p>
  </w:footnote>
  <w:footnote w:id="18">
    <w:p w14:paraId="3D5B5975" w14:textId="77777777" w:rsidR="002B6678" w:rsidRDefault="002B6678" w:rsidP="00B30687">
      <w:pPr>
        <w:pStyle w:val="FootnoteText"/>
      </w:pPr>
      <w:r>
        <w:rPr>
          <w:rStyle w:val="FootnoteReference"/>
        </w:rPr>
        <w:footnoteRef/>
      </w:r>
      <w:r>
        <w:t xml:space="preserve"> </w:t>
      </w:r>
      <w:r w:rsidRPr="00B30687">
        <w:rPr>
          <w:sz w:val="18"/>
          <w:szCs w:val="18"/>
        </w:rPr>
        <w:t>https://www.ncoa.org/news/resources-for-reporters/get-the-facts/chronic-disease-facts/</w:t>
      </w:r>
    </w:p>
  </w:footnote>
  <w:footnote w:id="19">
    <w:p w14:paraId="7CEFE484" w14:textId="4A0566C8" w:rsidR="002B6678" w:rsidRPr="002B6678" w:rsidRDefault="002B6678" w:rsidP="002B6678">
      <w:pPr>
        <w:rPr>
          <w:rFonts w:ascii="Times New Roman" w:eastAsia="Times New Roman" w:hAnsi="Times New Roman" w:cs="Times New Roman"/>
          <w:color w:val="auto"/>
          <w:sz w:val="24"/>
        </w:rPr>
      </w:pPr>
      <w:r>
        <w:rPr>
          <w:rStyle w:val="FootnoteReference"/>
        </w:rPr>
        <w:footnoteRef/>
      </w:r>
      <w:r>
        <w:t xml:space="preserve"> </w:t>
      </w:r>
      <w:proofErr w:type="gramStart"/>
      <w:r w:rsidRPr="002B6678">
        <w:rPr>
          <w:rFonts w:ascii="Times New Roman" w:eastAsia="Times New Roman" w:hAnsi="Times New Roman" w:cs="Times New Roman"/>
          <w:color w:val="auto"/>
          <w:sz w:val="18"/>
          <w:szCs w:val="18"/>
        </w:rPr>
        <w:t xml:space="preserve">Goodwin, K., &amp; </w:t>
      </w:r>
      <w:proofErr w:type="spellStart"/>
      <w:r w:rsidRPr="002B6678">
        <w:rPr>
          <w:rFonts w:ascii="Times New Roman" w:eastAsia="Times New Roman" w:hAnsi="Times New Roman" w:cs="Times New Roman"/>
          <w:color w:val="auto"/>
          <w:sz w:val="18"/>
          <w:szCs w:val="18"/>
        </w:rPr>
        <w:t>Tobler</w:t>
      </w:r>
      <w:proofErr w:type="spellEnd"/>
      <w:r w:rsidRPr="002B6678">
        <w:rPr>
          <w:rFonts w:ascii="Times New Roman" w:eastAsia="Times New Roman" w:hAnsi="Times New Roman" w:cs="Times New Roman"/>
          <w:color w:val="auto"/>
          <w:sz w:val="18"/>
          <w:szCs w:val="18"/>
        </w:rPr>
        <w:t>, L. (2008, April).</w:t>
      </w:r>
      <w:proofErr w:type="gramEnd"/>
      <w:r w:rsidRPr="002B6678">
        <w:rPr>
          <w:rFonts w:ascii="Times New Roman" w:eastAsia="Times New Roman" w:hAnsi="Times New Roman" w:cs="Times New Roman"/>
          <w:color w:val="auto"/>
          <w:sz w:val="18"/>
          <w:szCs w:val="18"/>
        </w:rPr>
        <w:t xml:space="preserve"> Community Health Workers: Expanding the Scope of the Health Care Delivery System [Editorial]. </w:t>
      </w:r>
      <w:proofErr w:type="gramStart"/>
      <w:r w:rsidRPr="002B6678">
        <w:rPr>
          <w:rFonts w:ascii="Times New Roman" w:eastAsia="Times New Roman" w:hAnsi="Times New Roman" w:cs="Times New Roman"/>
          <w:i/>
          <w:iCs/>
          <w:color w:val="auto"/>
          <w:sz w:val="18"/>
          <w:szCs w:val="18"/>
        </w:rPr>
        <w:t>National Conference of State Legislators</w:t>
      </w:r>
      <w:r w:rsidRPr="002B6678">
        <w:rPr>
          <w:rFonts w:ascii="Times New Roman" w:eastAsia="Times New Roman" w:hAnsi="Times New Roman" w:cs="Times New Roman"/>
          <w:color w:val="auto"/>
          <w:sz w:val="18"/>
          <w:szCs w:val="18"/>
        </w:rPr>
        <w:t>.</w:t>
      </w:r>
      <w:proofErr w:type="gramEnd"/>
      <w:r w:rsidRPr="002B6678">
        <w:rPr>
          <w:rFonts w:ascii="Times New Roman" w:eastAsia="Times New Roman" w:hAnsi="Times New Roman" w:cs="Times New Roman"/>
          <w:color w:val="auto"/>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nsid w:val="10622B59"/>
    <w:multiLevelType w:val="hybridMultilevel"/>
    <w:tmpl w:val="853002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853735"/>
    <w:multiLevelType w:val="hybridMultilevel"/>
    <w:tmpl w:val="35B021F8"/>
    <w:lvl w:ilvl="0" w:tplc="79DC6BAA">
      <w:start w:val="8"/>
      <w:numFmt w:val="decimal"/>
      <w:lvlText w:val="%1."/>
      <w:lvlJc w:val="left"/>
      <w:pPr>
        <w:ind w:left="119" w:hanging="260"/>
        <w:jc w:val="left"/>
      </w:pPr>
      <w:rPr>
        <w:rFonts w:ascii="Calibri" w:eastAsia="Calibri" w:hAnsi="Calibri" w:cs="Calibri" w:hint="default"/>
        <w:w w:val="94"/>
        <w:sz w:val="16"/>
        <w:szCs w:val="16"/>
      </w:rPr>
    </w:lvl>
    <w:lvl w:ilvl="1" w:tplc="D5F6E462">
      <w:start w:val="1"/>
      <w:numFmt w:val="bullet"/>
      <w:lvlText w:val="•"/>
      <w:lvlJc w:val="left"/>
      <w:pPr>
        <w:ind w:left="649" w:hanging="260"/>
      </w:pPr>
      <w:rPr>
        <w:rFonts w:hint="default"/>
      </w:rPr>
    </w:lvl>
    <w:lvl w:ilvl="2" w:tplc="14C29A88">
      <w:start w:val="1"/>
      <w:numFmt w:val="bullet"/>
      <w:lvlText w:val="•"/>
      <w:lvlJc w:val="left"/>
      <w:pPr>
        <w:ind w:left="1178" w:hanging="260"/>
      </w:pPr>
      <w:rPr>
        <w:rFonts w:hint="default"/>
      </w:rPr>
    </w:lvl>
    <w:lvl w:ilvl="3" w:tplc="C8B42916">
      <w:start w:val="1"/>
      <w:numFmt w:val="bullet"/>
      <w:lvlText w:val="•"/>
      <w:lvlJc w:val="left"/>
      <w:pPr>
        <w:ind w:left="1708" w:hanging="260"/>
      </w:pPr>
      <w:rPr>
        <w:rFonts w:hint="default"/>
      </w:rPr>
    </w:lvl>
    <w:lvl w:ilvl="4" w:tplc="801E8214">
      <w:start w:val="1"/>
      <w:numFmt w:val="bullet"/>
      <w:lvlText w:val="•"/>
      <w:lvlJc w:val="left"/>
      <w:pPr>
        <w:ind w:left="2237" w:hanging="260"/>
      </w:pPr>
      <w:rPr>
        <w:rFonts w:hint="default"/>
      </w:rPr>
    </w:lvl>
    <w:lvl w:ilvl="5" w:tplc="DA104446">
      <w:start w:val="1"/>
      <w:numFmt w:val="bullet"/>
      <w:lvlText w:val="•"/>
      <w:lvlJc w:val="left"/>
      <w:pPr>
        <w:ind w:left="2767" w:hanging="260"/>
      </w:pPr>
      <w:rPr>
        <w:rFonts w:hint="default"/>
      </w:rPr>
    </w:lvl>
    <w:lvl w:ilvl="6" w:tplc="99F27A6A">
      <w:start w:val="1"/>
      <w:numFmt w:val="bullet"/>
      <w:lvlText w:val="•"/>
      <w:lvlJc w:val="left"/>
      <w:pPr>
        <w:ind w:left="3296" w:hanging="260"/>
      </w:pPr>
      <w:rPr>
        <w:rFonts w:hint="default"/>
      </w:rPr>
    </w:lvl>
    <w:lvl w:ilvl="7" w:tplc="98905E32">
      <w:start w:val="1"/>
      <w:numFmt w:val="bullet"/>
      <w:lvlText w:val="•"/>
      <w:lvlJc w:val="left"/>
      <w:pPr>
        <w:ind w:left="3826" w:hanging="260"/>
      </w:pPr>
      <w:rPr>
        <w:rFonts w:hint="default"/>
      </w:rPr>
    </w:lvl>
    <w:lvl w:ilvl="8" w:tplc="39AC05DE">
      <w:start w:val="1"/>
      <w:numFmt w:val="bullet"/>
      <w:lvlText w:val="•"/>
      <w:lvlJc w:val="left"/>
      <w:pPr>
        <w:ind w:left="4355" w:hanging="260"/>
      </w:pPr>
      <w:rPr>
        <w:rFonts w:hint="default"/>
      </w:rPr>
    </w:lvl>
  </w:abstractNum>
  <w:abstractNum w:abstractNumId="5">
    <w:nsid w:val="18B05536"/>
    <w:multiLevelType w:val="hybridMultilevel"/>
    <w:tmpl w:val="E6B43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E1585"/>
    <w:multiLevelType w:val="multilevel"/>
    <w:tmpl w:val="961C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174194"/>
    <w:multiLevelType w:val="multilevel"/>
    <w:tmpl w:val="394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A2BE1"/>
    <w:multiLevelType w:val="hybridMultilevel"/>
    <w:tmpl w:val="3392E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725539"/>
    <w:multiLevelType w:val="hybridMultilevel"/>
    <w:tmpl w:val="5CFA4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EF59F2"/>
    <w:multiLevelType w:val="hybridMultilevel"/>
    <w:tmpl w:val="2A86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111DC"/>
    <w:multiLevelType w:val="hybridMultilevel"/>
    <w:tmpl w:val="7E4E1D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83E57"/>
    <w:multiLevelType w:val="hybridMultilevel"/>
    <w:tmpl w:val="8654DA40"/>
    <w:lvl w:ilvl="0" w:tplc="8124C788">
      <w:start w:val="1"/>
      <w:numFmt w:val="decimal"/>
      <w:lvlText w:val="%1."/>
      <w:lvlJc w:val="left"/>
      <w:pPr>
        <w:ind w:left="120" w:hanging="204"/>
        <w:jc w:val="left"/>
      </w:pPr>
      <w:rPr>
        <w:rFonts w:ascii="Calibri" w:eastAsia="Calibri" w:hAnsi="Calibri" w:cs="Calibri" w:hint="default"/>
        <w:w w:val="94"/>
        <w:sz w:val="16"/>
        <w:szCs w:val="16"/>
      </w:rPr>
    </w:lvl>
    <w:lvl w:ilvl="1" w:tplc="68306308">
      <w:start w:val="1"/>
      <w:numFmt w:val="bullet"/>
      <w:lvlText w:val="•"/>
      <w:lvlJc w:val="left"/>
      <w:pPr>
        <w:ind w:left="637" w:hanging="204"/>
      </w:pPr>
      <w:rPr>
        <w:rFonts w:hint="default"/>
      </w:rPr>
    </w:lvl>
    <w:lvl w:ilvl="2" w:tplc="8C02C576">
      <w:start w:val="1"/>
      <w:numFmt w:val="bullet"/>
      <w:lvlText w:val="•"/>
      <w:lvlJc w:val="left"/>
      <w:pPr>
        <w:ind w:left="1155" w:hanging="204"/>
      </w:pPr>
      <w:rPr>
        <w:rFonts w:hint="default"/>
      </w:rPr>
    </w:lvl>
    <w:lvl w:ilvl="3" w:tplc="B8F894A4">
      <w:start w:val="1"/>
      <w:numFmt w:val="bullet"/>
      <w:lvlText w:val="•"/>
      <w:lvlJc w:val="left"/>
      <w:pPr>
        <w:ind w:left="1673" w:hanging="204"/>
      </w:pPr>
      <w:rPr>
        <w:rFonts w:hint="default"/>
      </w:rPr>
    </w:lvl>
    <w:lvl w:ilvl="4" w:tplc="02781496">
      <w:start w:val="1"/>
      <w:numFmt w:val="bullet"/>
      <w:lvlText w:val="•"/>
      <w:lvlJc w:val="left"/>
      <w:pPr>
        <w:ind w:left="2191" w:hanging="204"/>
      </w:pPr>
      <w:rPr>
        <w:rFonts w:hint="default"/>
      </w:rPr>
    </w:lvl>
    <w:lvl w:ilvl="5" w:tplc="2788F11A">
      <w:start w:val="1"/>
      <w:numFmt w:val="bullet"/>
      <w:lvlText w:val="•"/>
      <w:lvlJc w:val="left"/>
      <w:pPr>
        <w:ind w:left="2709" w:hanging="204"/>
      </w:pPr>
      <w:rPr>
        <w:rFonts w:hint="default"/>
      </w:rPr>
    </w:lvl>
    <w:lvl w:ilvl="6" w:tplc="2E6C5AD4">
      <w:start w:val="1"/>
      <w:numFmt w:val="bullet"/>
      <w:lvlText w:val="•"/>
      <w:lvlJc w:val="left"/>
      <w:pPr>
        <w:ind w:left="3227" w:hanging="204"/>
      </w:pPr>
      <w:rPr>
        <w:rFonts w:hint="default"/>
      </w:rPr>
    </w:lvl>
    <w:lvl w:ilvl="7" w:tplc="F740FDD0">
      <w:start w:val="1"/>
      <w:numFmt w:val="bullet"/>
      <w:lvlText w:val="•"/>
      <w:lvlJc w:val="left"/>
      <w:pPr>
        <w:ind w:left="3745" w:hanging="204"/>
      </w:pPr>
      <w:rPr>
        <w:rFonts w:hint="default"/>
      </w:rPr>
    </w:lvl>
    <w:lvl w:ilvl="8" w:tplc="B4361D0E">
      <w:start w:val="1"/>
      <w:numFmt w:val="bullet"/>
      <w:lvlText w:val="•"/>
      <w:lvlJc w:val="left"/>
      <w:pPr>
        <w:ind w:left="4263" w:hanging="204"/>
      </w:pPr>
      <w:rPr>
        <w:rFonts w:hint="default"/>
      </w:rPr>
    </w:lvl>
  </w:abstractNum>
  <w:abstractNum w:abstractNumId="13">
    <w:nsid w:val="64CD5B5F"/>
    <w:multiLevelType w:val="hybridMultilevel"/>
    <w:tmpl w:val="31D04E2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C96D5C"/>
    <w:multiLevelType w:val="hybridMultilevel"/>
    <w:tmpl w:val="883CC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A0881"/>
    <w:multiLevelType w:val="hybridMultilevel"/>
    <w:tmpl w:val="A04E5F0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E2644"/>
    <w:multiLevelType w:val="multilevel"/>
    <w:tmpl w:val="842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932A04"/>
    <w:multiLevelType w:val="multilevel"/>
    <w:tmpl w:val="077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483195"/>
    <w:multiLevelType w:val="multilevel"/>
    <w:tmpl w:val="C5A0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4"/>
  </w:num>
  <w:num w:numId="8">
    <w:abstractNumId w:val="11"/>
  </w:num>
  <w:num w:numId="9">
    <w:abstractNumId w:val="15"/>
  </w:num>
  <w:num w:numId="10">
    <w:abstractNumId w:val="10"/>
  </w:num>
  <w:num w:numId="11">
    <w:abstractNumId w:val="5"/>
  </w:num>
  <w:num w:numId="12">
    <w:abstractNumId w:val="3"/>
  </w:num>
  <w:num w:numId="13">
    <w:abstractNumId w:val="13"/>
  </w:num>
  <w:num w:numId="14">
    <w:abstractNumId w:val="17"/>
  </w:num>
  <w:num w:numId="15">
    <w:abstractNumId w:val="18"/>
  </w:num>
  <w:num w:numId="16">
    <w:abstractNumId w:val="16"/>
  </w:num>
  <w:num w:numId="17">
    <w:abstractNumId w:val="6"/>
  </w:num>
  <w:num w:numId="18">
    <w:abstractNumId w:val="7"/>
  </w:num>
  <w:num w:numId="19">
    <w:abstractNumId w:val="9"/>
  </w:num>
  <w:num w:numId="20">
    <w:abstractNumId w:val="12"/>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BC"/>
    <w:rsid w:val="0002723E"/>
    <w:rsid w:val="000300FC"/>
    <w:rsid w:val="00040601"/>
    <w:rsid w:val="00046AEE"/>
    <w:rsid w:val="00056016"/>
    <w:rsid w:val="00056BDA"/>
    <w:rsid w:val="000575A9"/>
    <w:rsid w:val="00062EFE"/>
    <w:rsid w:val="0007023D"/>
    <w:rsid w:val="000845E0"/>
    <w:rsid w:val="000848C4"/>
    <w:rsid w:val="000859F3"/>
    <w:rsid w:val="00090017"/>
    <w:rsid w:val="00095409"/>
    <w:rsid w:val="00096F64"/>
    <w:rsid w:val="000D036C"/>
    <w:rsid w:val="000D6050"/>
    <w:rsid w:val="000E02EE"/>
    <w:rsid w:val="000E232B"/>
    <w:rsid w:val="000E7287"/>
    <w:rsid w:val="001054A2"/>
    <w:rsid w:val="00114375"/>
    <w:rsid w:val="00115D2D"/>
    <w:rsid w:val="00140080"/>
    <w:rsid w:val="00140253"/>
    <w:rsid w:val="00151C16"/>
    <w:rsid w:val="001546ED"/>
    <w:rsid w:val="00165340"/>
    <w:rsid w:val="00172264"/>
    <w:rsid w:val="001845BE"/>
    <w:rsid w:val="001B341F"/>
    <w:rsid w:val="001B52C4"/>
    <w:rsid w:val="001D3F69"/>
    <w:rsid w:val="001E00FF"/>
    <w:rsid w:val="001E5D5A"/>
    <w:rsid w:val="001F49F3"/>
    <w:rsid w:val="001F4E23"/>
    <w:rsid w:val="00200CB7"/>
    <w:rsid w:val="0021394A"/>
    <w:rsid w:val="002455DE"/>
    <w:rsid w:val="00247F24"/>
    <w:rsid w:val="0026113B"/>
    <w:rsid w:val="00267CF8"/>
    <w:rsid w:val="002818AC"/>
    <w:rsid w:val="00284C7B"/>
    <w:rsid w:val="00294766"/>
    <w:rsid w:val="002B62BC"/>
    <w:rsid w:val="002B6678"/>
    <w:rsid w:val="002C1228"/>
    <w:rsid w:val="002C7A08"/>
    <w:rsid w:val="002E2645"/>
    <w:rsid w:val="002E66EF"/>
    <w:rsid w:val="002E6865"/>
    <w:rsid w:val="002F1886"/>
    <w:rsid w:val="002F444C"/>
    <w:rsid w:val="00305CFD"/>
    <w:rsid w:val="0031290C"/>
    <w:rsid w:val="00315C7B"/>
    <w:rsid w:val="00331547"/>
    <w:rsid w:val="00350E3B"/>
    <w:rsid w:val="00356506"/>
    <w:rsid w:val="003606E0"/>
    <w:rsid w:val="003710AF"/>
    <w:rsid w:val="003758A8"/>
    <w:rsid w:val="003808DF"/>
    <w:rsid w:val="00384A08"/>
    <w:rsid w:val="00387671"/>
    <w:rsid w:val="003D1B6E"/>
    <w:rsid w:val="003D6BC8"/>
    <w:rsid w:val="003E34FB"/>
    <w:rsid w:val="003F5C15"/>
    <w:rsid w:val="004018C4"/>
    <w:rsid w:val="00411AC2"/>
    <w:rsid w:val="004139B7"/>
    <w:rsid w:val="00422470"/>
    <w:rsid w:val="004260B1"/>
    <w:rsid w:val="00435929"/>
    <w:rsid w:val="004407E3"/>
    <w:rsid w:val="0044266D"/>
    <w:rsid w:val="00470800"/>
    <w:rsid w:val="004A28D1"/>
    <w:rsid w:val="004A5130"/>
    <w:rsid w:val="004D0751"/>
    <w:rsid w:val="004D5B94"/>
    <w:rsid w:val="004E5735"/>
    <w:rsid w:val="00503063"/>
    <w:rsid w:val="00512DA8"/>
    <w:rsid w:val="00544ABA"/>
    <w:rsid w:val="0055150A"/>
    <w:rsid w:val="0055231C"/>
    <w:rsid w:val="00552ED5"/>
    <w:rsid w:val="00552F76"/>
    <w:rsid w:val="0056071A"/>
    <w:rsid w:val="00562162"/>
    <w:rsid w:val="005820A0"/>
    <w:rsid w:val="00582479"/>
    <w:rsid w:val="0059362F"/>
    <w:rsid w:val="00597A1A"/>
    <w:rsid w:val="005A3755"/>
    <w:rsid w:val="005B4718"/>
    <w:rsid w:val="005C5C62"/>
    <w:rsid w:val="005C68B9"/>
    <w:rsid w:val="005D0ABA"/>
    <w:rsid w:val="005D79D2"/>
    <w:rsid w:val="005E17B6"/>
    <w:rsid w:val="005E37D1"/>
    <w:rsid w:val="005F0B96"/>
    <w:rsid w:val="006069A8"/>
    <w:rsid w:val="00622A1E"/>
    <w:rsid w:val="0063296D"/>
    <w:rsid w:val="006519EC"/>
    <w:rsid w:val="006549C2"/>
    <w:rsid w:val="0065692C"/>
    <w:rsid w:val="00662E09"/>
    <w:rsid w:val="00672DB3"/>
    <w:rsid w:val="0067573E"/>
    <w:rsid w:val="00694BA5"/>
    <w:rsid w:val="006A64A2"/>
    <w:rsid w:val="006A755D"/>
    <w:rsid w:val="006B0A5B"/>
    <w:rsid w:val="006D0EC8"/>
    <w:rsid w:val="006D3F39"/>
    <w:rsid w:val="006F0EFE"/>
    <w:rsid w:val="007004CC"/>
    <w:rsid w:val="00701677"/>
    <w:rsid w:val="007178D7"/>
    <w:rsid w:val="00740859"/>
    <w:rsid w:val="0075407D"/>
    <w:rsid w:val="00761986"/>
    <w:rsid w:val="00775358"/>
    <w:rsid w:val="00775577"/>
    <w:rsid w:val="00782074"/>
    <w:rsid w:val="00792D99"/>
    <w:rsid w:val="007B046E"/>
    <w:rsid w:val="007B2926"/>
    <w:rsid w:val="007B6DC6"/>
    <w:rsid w:val="007D45A2"/>
    <w:rsid w:val="007E0EF4"/>
    <w:rsid w:val="007F5B2E"/>
    <w:rsid w:val="007F5FEC"/>
    <w:rsid w:val="008038F8"/>
    <w:rsid w:val="008041EF"/>
    <w:rsid w:val="0081242B"/>
    <w:rsid w:val="00812B87"/>
    <w:rsid w:val="00823D14"/>
    <w:rsid w:val="00836EAF"/>
    <w:rsid w:val="00873F51"/>
    <w:rsid w:val="008943E2"/>
    <w:rsid w:val="008B4C61"/>
    <w:rsid w:val="008B714F"/>
    <w:rsid w:val="008C1C9A"/>
    <w:rsid w:val="008C2A28"/>
    <w:rsid w:val="008C3117"/>
    <w:rsid w:val="008C349E"/>
    <w:rsid w:val="008C4B44"/>
    <w:rsid w:val="008E3AF2"/>
    <w:rsid w:val="00901E95"/>
    <w:rsid w:val="009042A3"/>
    <w:rsid w:val="00924A17"/>
    <w:rsid w:val="0092769E"/>
    <w:rsid w:val="00946A56"/>
    <w:rsid w:val="00946AB4"/>
    <w:rsid w:val="00955AA3"/>
    <w:rsid w:val="00966AF1"/>
    <w:rsid w:val="009817DF"/>
    <w:rsid w:val="00987955"/>
    <w:rsid w:val="0099781E"/>
    <w:rsid w:val="009D1861"/>
    <w:rsid w:val="009D619F"/>
    <w:rsid w:val="009D68C2"/>
    <w:rsid w:val="009D7769"/>
    <w:rsid w:val="009F5DF7"/>
    <w:rsid w:val="009F709B"/>
    <w:rsid w:val="009F75B3"/>
    <w:rsid w:val="00A015F9"/>
    <w:rsid w:val="00A03075"/>
    <w:rsid w:val="00A0461C"/>
    <w:rsid w:val="00A2037A"/>
    <w:rsid w:val="00A4458C"/>
    <w:rsid w:val="00A46A76"/>
    <w:rsid w:val="00A47D7B"/>
    <w:rsid w:val="00A47DBC"/>
    <w:rsid w:val="00A47F14"/>
    <w:rsid w:val="00A52A7F"/>
    <w:rsid w:val="00A8223D"/>
    <w:rsid w:val="00A829E3"/>
    <w:rsid w:val="00A952EE"/>
    <w:rsid w:val="00AC52EC"/>
    <w:rsid w:val="00AE644F"/>
    <w:rsid w:val="00AF28CB"/>
    <w:rsid w:val="00B22881"/>
    <w:rsid w:val="00B30687"/>
    <w:rsid w:val="00B311AE"/>
    <w:rsid w:val="00B41EF6"/>
    <w:rsid w:val="00B47AF6"/>
    <w:rsid w:val="00B61678"/>
    <w:rsid w:val="00B64ECF"/>
    <w:rsid w:val="00B64F98"/>
    <w:rsid w:val="00B75424"/>
    <w:rsid w:val="00BA095B"/>
    <w:rsid w:val="00BD12E8"/>
    <w:rsid w:val="00BD2326"/>
    <w:rsid w:val="00BD7FC8"/>
    <w:rsid w:val="00BE4ACB"/>
    <w:rsid w:val="00C06373"/>
    <w:rsid w:val="00C271FD"/>
    <w:rsid w:val="00C27355"/>
    <w:rsid w:val="00C318C3"/>
    <w:rsid w:val="00C35810"/>
    <w:rsid w:val="00C4129C"/>
    <w:rsid w:val="00C44E26"/>
    <w:rsid w:val="00C503EC"/>
    <w:rsid w:val="00C62212"/>
    <w:rsid w:val="00C62424"/>
    <w:rsid w:val="00C64A94"/>
    <w:rsid w:val="00C660B1"/>
    <w:rsid w:val="00C7111A"/>
    <w:rsid w:val="00C83B36"/>
    <w:rsid w:val="00C84FB2"/>
    <w:rsid w:val="00C95661"/>
    <w:rsid w:val="00CB5832"/>
    <w:rsid w:val="00CB7329"/>
    <w:rsid w:val="00CC285E"/>
    <w:rsid w:val="00CD406B"/>
    <w:rsid w:val="00CE3D2B"/>
    <w:rsid w:val="00CE6113"/>
    <w:rsid w:val="00CE710D"/>
    <w:rsid w:val="00CF6E58"/>
    <w:rsid w:val="00CF7AD4"/>
    <w:rsid w:val="00D10CE9"/>
    <w:rsid w:val="00D14B32"/>
    <w:rsid w:val="00D21FAA"/>
    <w:rsid w:val="00D25501"/>
    <w:rsid w:val="00D2756C"/>
    <w:rsid w:val="00D350A4"/>
    <w:rsid w:val="00D41851"/>
    <w:rsid w:val="00D439FB"/>
    <w:rsid w:val="00D52277"/>
    <w:rsid w:val="00D5527A"/>
    <w:rsid w:val="00D61C41"/>
    <w:rsid w:val="00D61DBF"/>
    <w:rsid w:val="00D870FE"/>
    <w:rsid w:val="00D93EF7"/>
    <w:rsid w:val="00DA2A6F"/>
    <w:rsid w:val="00DA473F"/>
    <w:rsid w:val="00DA4A5F"/>
    <w:rsid w:val="00DD679C"/>
    <w:rsid w:val="00DE074F"/>
    <w:rsid w:val="00DE633F"/>
    <w:rsid w:val="00DE7B14"/>
    <w:rsid w:val="00DF7323"/>
    <w:rsid w:val="00E05303"/>
    <w:rsid w:val="00E05E4F"/>
    <w:rsid w:val="00E11404"/>
    <w:rsid w:val="00E20E90"/>
    <w:rsid w:val="00E3788A"/>
    <w:rsid w:val="00E460D4"/>
    <w:rsid w:val="00E60932"/>
    <w:rsid w:val="00E63B7B"/>
    <w:rsid w:val="00E82389"/>
    <w:rsid w:val="00E913B7"/>
    <w:rsid w:val="00E949BC"/>
    <w:rsid w:val="00EA0580"/>
    <w:rsid w:val="00EA1DC9"/>
    <w:rsid w:val="00EC4EBF"/>
    <w:rsid w:val="00EC7258"/>
    <w:rsid w:val="00EE4283"/>
    <w:rsid w:val="00F15035"/>
    <w:rsid w:val="00F22415"/>
    <w:rsid w:val="00F25450"/>
    <w:rsid w:val="00F277E6"/>
    <w:rsid w:val="00F33879"/>
    <w:rsid w:val="00F445ED"/>
    <w:rsid w:val="00F451D0"/>
    <w:rsid w:val="00F50391"/>
    <w:rsid w:val="00F55368"/>
    <w:rsid w:val="00F55A07"/>
    <w:rsid w:val="00F56FB8"/>
    <w:rsid w:val="00F618C8"/>
    <w:rsid w:val="00F72702"/>
    <w:rsid w:val="00F73F39"/>
    <w:rsid w:val="00F75833"/>
    <w:rsid w:val="00F918A0"/>
    <w:rsid w:val="00FA12F0"/>
    <w:rsid w:val="00FB759B"/>
    <w:rsid w:val="00FB7D78"/>
    <w:rsid w:val="00FC1D27"/>
    <w:rsid w:val="00FC58C1"/>
    <w:rsid w:val="00FD054A"/>
    <w:rsid w:val="00FE4D19"/>
    <w:rsid w:val="00FE4F0C"/>
    <w:rsid w:val="00FE789B"/>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0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Body Text" w:uiPriority="1" w:qFormat="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qFormat/>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1"/>
    <w:unhideWhenUsed/>
    <w:qFormat/>
    <w:rsid w:val="00A47DBC"/>
    <w:pPr>
      <w:ind w:left="720"/>
      <w:contextualSpacing/>
    </w:pPr>
  </w:style>
  <w:style w:type="paragraph" w:styleId="FootnoteText">
    <w:name w:val="footnote text"/>
    <w:basedOn w:val="Normal"/>
    <w:link w:val="FootnoteTextChar"/>
    <w:uiPriority w:val="99"/>
    <w:unhideWhenUsed/>
    <w:rsid w:val="004018C4"/>
    <w:pPr>
      <w:spacing w:after="0" w:line="240" w:lineRule="auto"/>
    </w:pPr>
    <w:rPr>
      <w:sz w:val="24"/>
    </w:rPr>
  </w:style>
  <w:style w:type="character" w:customStyle="1" w:styleId="FootnoteTextChar">
    <w:name w:val="Footnote Text Char"/>
    <w:basedOn w:val="DefaultParagraphFont"/>
    <w:link w:val="FootnoteText"/>
    <w:uiPriority w:val="99"/>
    <w:rsid w:val="004018C4"/>
    <w:rPr>
      <w:color w:val="404040" w:themeColor="text1" w:themeTint="BF"/>
      <w:sz w:val="24"/>
      <w:szCs w:val="24"/>
    </w:rPr>
  </w:style>
  <w:style w:type="character" w:styleId="FootnoteReference">
    <w:name w:val="footnote reference"/>
    <w:basedOn w:val="DefaultParagraphFont"/>
    <w:uiPriority w:val="99"/>
    <w:unhideWhenUsed/>
    <w:rsid w:val="004018C4"/>
    <w:rPr>
      <w:vertAlign w:val="superscript"/>
    </w:rPr>
  </w:style>
  <w:style w:type="character" w:styleId="CommentReference">
    <w:name w:val="annotation reference"/>
    <w:basedOn w:val="DefaultParagraphFont"/>
    <w:uiPriority w:val="99"/>
    <w:semiHidden/>
    <w:unhideWhenUsed/>
    <w:rsid w:val="000E232B"/>
    <w:rPr>
      <w:sz w:val="18"/>
      <w:szCs w:val="18"/>
    </w:rPr>
  </w:style>
  <w:style w:type="paragraph" w:styleId="CommentText">
    <w:name w:val="annotation text"/>
    <w:basedOn w:val="Normal"/>
    <w:link w:val="CommentTextChar"/>
    <w:uiPriority w:val="99"/>
    <w:unhideWhenUsed/>
    <w:rsid w:val="000E232B"/>
    <w:pPr>
      <w:spacing w:line="240" w:lineRule="auto"/>
    </w:pPr>
    <w:rPr>
      <w:sz w:val="24"/>
    </w:rPr>
  </w:style>
  <w:style w:type="character" w:customStyle="1" w:styleId="CommentTextChar">
    <w:name w:val="Comment Text Char"/>
    <w:basedOn w:val="DefaultParagraphFont"/>
    <w:link w:val="CommentText"/>
    <w:uiPriority w:val="99"/>
    <w:rsid w:val="000E232B"/>
    <w:rPr>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0E232B"/>
    <w:rPr>
      <w:b/>
      <w:bCs/>
      <w:sz w:val="20"/>
      <w:szCs w:val="20"/>
    </w:rPr>
  </w:style>
  <w:style w:type="character" w:customStyle="1" w:styleId="CommentSubjectChar">
    <w:name w:val="Comment Subject Char"/>
    <w:basedOn w:val="CommentTextChar"/>
    <w:link w:val="CommentSubject"/>
    <w:uiPriority w:val="99"/>
    <w:semiHidden/>
    <w:rsid w:val="000E232B"/>
    <w:rPr>
      <w:b/>
      <w:bCs/>
      <w:color w:val="404040" w:themeColor="text1" w:themeTint="BF"/>
      <w:sz w:val="20"/>
      <w:szCs w:val="20"/>
    </w:rPr>
  </w:style>
  <w:style w:type="character" w:customStyle="1" w:styleId="hvr">
    <w:name w:val="hvr"/>
    <w:basedOn w:val="DefaultParagraphFont"/>
    <w:rsid w:val="00247F24"/>
  </w:style>
  <w:style w:type="paragraph" w:customStyle="1" w:styleId="bodycontent">
    <w:name w:val="bodycontent"/>
    <w:basedOn w:val="Normal"/>
    <w:rsid w:val="002818AC"/>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2818AC"/>
    <w:rPr>
      <w:color w:val="524A82" w:themeColor="hyperlink"/>
      <w:u w:val="single"/>
    </w:rPr>
  </w:style>
  <w:style w:type="paragraph" w:styleId="Revision">
    <w:name w:val="Revision"/>
    <w:hidden/>
    <w:uiPriority w:val="99"/>
    <w:semiHidden/>
    <w:rsid w:val="002E2645"/>
    <w:pPr>
      <w:spacing w:after="0" w:line="240" w:lineRule="auto"/>
    </w:pPr>
    <w:rPr>
      <w:color w:val="404040" w:themeColor="text1" w:themeTint="BF"/>
      <w:sz w:val="20"/>
      <w:szCs w:val="24"/>
    </w:rPr>
  </w:style>
  <w:style w:type="paragraph" w:styleId="NormalWeb">
    <w:name w:val="Normal (Web)"/>
    <w:basedOn w:val="Normal"/>
    <w:uiPriority w:val="99"/>
    <w:unhideWhenUsed/>
    <w:rsid w:val="005F0B96"/>
    <w:pPr>
      <w:spacing w:before="240" w:after="240" w:line="336" w:lineRule="atLeast"/>
    </w:pPr>
    <w:rPr>
      <w:rFonts w:ascii="Arial" w:eastAsia="Times New Roman" w:hAnsi="Arial" w:cs="Arial"/>
      <w:color w:val="auto"/>
      <w:sz w:val="24"/>
    </w:rPr>
  </w:style>
  <w:style w:type="character" w:styleId="FollowedHyperlink">
    <w:name w:val="FollowedHyperlink"/>
    <w:basedOn w:val="DefaultParagraphFont"/>
    <w:uiPriority w:val="99"/>
    <w:semiHidden/>
    <w:unhideWhenUsed/>
    <w:rsid w:val="00BD2326"/>
    <w:rPr>
      <w:color w:val="8F9954" w:themeColor="followedHyperlink"/>
      <w:u w:val="single"/>
    </w:rPr>
  </w:style>
  <w:style w:type="character" w:customStyle="1" w:styleId="apple-converted-space">
    <w:name w:val="apple-converted-space"/>
    <w:basedOn w:val="DefaultParagraphFont"/>
    <w:rsid w:val="003808DF"/>
  </w:style>
  <w:style w:type="paragraph" w:customStyle="1" w:styleId="section-label">
    <w:name w:val="section-label"/>
    <w:basedOn w:val="Normal"/>
    <w:rsid w:val="007B2926"/>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indent-1">
    <w:name w:val="indent-1"/>
    <w:basedOn w:val="Normal"/>
    <w:rsid w:val="007B2926"/>
    <w:pPr>
      <w:spacing w:before="100" w:beforeAutospacing="1" w:after="100" w:afterAutospacing="1" w:line="240" w:lineRule="auto"/>
    </w:pPr>
    <w:rPr>
      <w:rFonts w:ascii="Times New Roman" w:eastAsia="Times New Roman" w:hAnsi="Times New Roman" w:cs="Times New Roman"/>
      <w:color w:val="auto"/>
      <w:sz w:val="24"/>
    </w:rPr>
  </w:style>
  <w:style w:type="character" w:styleId="Emphasis">
    <w:name w:val="Emphasis"/>
    <w:basedOn w:val="DefaultParagraphFont"/>
    <w:uiPriority w:val="20"/>
    <w:qFormat/>
    <w:rsid w:val="007B2926"/>
    <w:rPr>
      <w:i/>
      <w:iCs/>
    </w:rPr>
  </w:style>
  <w:style w:type="paragraph" w:customStyle="1" w:styleId="indent-2">
    <w:name w:val="indent-2"/>
    <w:basedOn w:val="Normal"/>
    <w:rsid w:val="007B2926"/>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indent-3">
    <w:name w:val="indent-3"/>
    <w:basedOn w:val="Normal"/>
    <w:rsid w:val="007B292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disable-select">
    <w:name w:val="disable-select"/>
    <w:basedOn w:val="DefaultParagraphFont"/>
    <w:rsid w:val="003E34FB"/>
  </w:style>
  <w:style w:type="paragraph" w:styleId="BodyText">
    <w:name w:val="Body Text"/>
    <w:basedOn w:val="Normal"/>
    <w:link w:val="BodyTextChar"/>
    <w:uiPriority w:val="1"/>
    <w:qFormat/>
    <w:rsid w:val="003E34FB"/>
    <w:pPr>
      <w:widowControl w:val="0"/>
      <w:spacing w:after="0" w:line="240" w:lineRule="auto"/>
    </w:pPr>
    <w:rPr>
      <w:rFonts w:ascii="Calibri" w:eastAsia="Calibri" w:hAnsi="Calibri" w:cs="Calibri"/>
      <w:color w:val="auto"/>
      <w:szCs w:val="20"/>
    </w:rPr>
  </w:style>
  <w:style w:type="character" w:customStyle="1" w:styleId="BodyTextChar">
    <w:name w:val="Body Text Char"/>
    <w:basedOn w:val="DefaultParagraphFont"/>
    <w:link w:val="BodyText"/>
    <w:uiPriority w:val="1"/>
    <w:rsid w:val="003E34FB"/>
    <w:rPr>
      <w:rFonts w:ascii="Calibri" w:eastAsia="Calibri" w:hAnsi="Calibri" w:cs="Calibri"/>
      <w:sz w:val="20"/>
      <w:szCs w:val="20"/>
    </w:rPr>
  </w:style>
  <w:style w:type="paragraph" w:customStyle="1" w:styleId="TableParagraph">
    <w:name w:val="Table Paragraph"/>
    <w:basedOn w:val="Normal"/>
    <w:uiPriority w:val="1"/>
    <w:qFormat/>
    <w:rsid w:val="003E34FB"/>
    <w:pPr>
      <w:widowControl w:val="0"/>
      <w:spacing w:after="0" w:line="240" w:lineRule="auto"/>
    </w:pPr>
    <w:rPr>
      <w:rFonts w:ascii="Calibri" w:eastAsia="Calibr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Body Text" w:uiPriority="1" w:qFormat="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qFormat/>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1"/>
    <w:unhideWhenUsed/>
    <w:qFormat/>
    <w:rsid w:val="00A47DBC"/>
    <w:pPr>
      <w:ind w:left="720"/>
      <w:contextualSpacing/>
    </w:pPr>
  </w:style>
  <w:style w:type="paragraph" w:styleId="FootnoteText">
    <w:name w:val="footnote text"/>
    <w:basedOn w:val="Normal"/>
    <w:link w:val="FootnoteTextChar"/>
    <w:uiPriority w:val="99"/>
    <w:unhideWhenUsed/>
    <w:rsid w:val="004018C4"/>
    <w:pPr>
      <w:spacing w:after="0" w:line="240" w:lineRule="auto"/>
    </w:pPr>
    <w:rPr>
      <w:sz w:val="24"/>
    </w:rPr>
  </w:style>
  <w:style w:type="character" w:customStyle="1" w:styleId="FootnoteTextChar">
    <w:name w:val="Footnote Text Char"/>
    <w:basedOn w:val="DefaultParagraphFont"/>
    <w:link w:val="FootnoteText"/>
    <w:uiPriority w:val="99"/>
    <w:rsid w:val="004018C4"/>
    <w:rPr>
      <w:color w:val="404040" w:themeColor="text1" w:themeTint="BF"/>
      <w:sz w:val="24"/>
      <w:szCs w:val="24"/>
    </w:rPr>
  </w:style>
  <w:style w:type="character" w:styleId="FootnoteReference">
    <w:name w:val="footnote reference"/>
    <w:basedOn w:val="DefaultParagraphFont"/>
    <w:uiPriority w:val="99"/>
    <w:unhideWhenUsed/>
    <w:rsid w:val="004018C4"/>
    <w:rPr>
      <w:vertAlign w:val="superscript"/>
    </w:rPr>
  </w:style>
  <w:style w:type="character" w:styleId="CommentReference">
    <w:name w:val="annotation reference"/>
    <w:basedOn w:val="DefaultParagraphFont"/>
    <w:uiPriority w:val="99"/>
    <w:semiHidden/>
    <w:unhideWhenUsed/>
    <w:rsid w:val="000E232B"/>
    <w:rPr>
      <w:sz w:val="18"/>
      <w:szCs w:val="18"/>
    </w:rPr>
  </w:style>
  <w:style w:type="paragraph" w:styleId="CommentText">
    <w:name w:val="annotation text"/>
    <w:basedOn w:val="Normal"/>
    <w:link w:val="CommentTextChar"/>
    <w:uiPriority w:val="99"/>
    <w:unhideWhenUsed/>
    <w:rsid w:val="000E232B"/>
    <w:pPr>
      <w:spacing w:line="240" w:lineRule="auto"/>
    </w:pPr>
    <w:rPr>
      <w:sz w:val="24"/>
    </w:rPr>
  </w:style>
  <w:style w:type="character" w:customStyle="1" w:styleId="CommentTextChar">
    <w:name w:val="Comment Text Char"/>
    <w:basedOn w:val="DefaultParagraphFont"/>
    <w:link w:val="CommentText"/>
    <w:uiPriority w:val="99"/>
    <w:rsid w:val="000E232B"/>
    <w:rPr>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0E232B"/>
    <w:rPr>
      <w:b/>
      <w:bCs/>
      <w:sz w:val="20"/>
      <w:szCs w:val="20"/>
    </w:rPr>
  </w:style>
  <w:style w:type="character" w:customStyle="1" w:styleId="CommentSubjectChar">
    <w:name w:val="Comment Subject Char"/>
    <w:basedOn w:val="CommentTextChar"/>
    <w:link w:val="CommentSubject"/>
    <w:uiPriority w:val="99"/>
    <w:semiHidden/>
    <w:rsid w:val="000E232B"/>
    <w:rPr>
      <w:b/>
      <w:bCs/>
      <w:color w:val="404040" w:themeColor="text1" w:themeTint="BF"/>
      <w:sz w:val="20"/>
      <w:szCs w:val="20"/>
    </w:rPr>
  </w:style>
  <w:style w:type="character" w:customStyle="1" w:styleId="hvr">
    <w:name w:val="hvr"/>
    <w:basedOn w:val="DefaultParagraphFont"/>
    <w:rsid w:val="00247F24"/>
  </w:style>
  <w:style w:type="paragraph" w:customStyle="1" w:styleId="bodycontent">
    <w:name w:val="bodycontent"/>
    <w:basedOn w:val="Normal"/>
    <w:rsid w:val="002818AC"/>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2818AC"/>
    <w:rPr>
      <w:color w:val="524A82" w:themeColor="hyperlink"/>
      <w:u w:val="single"/>
    </w:rPr>
  </w:style>
  <w:style w:type="paragraph" w:styleId="Revision">
    <w:name w:val="Revision"/>
    <w:hidden/>
    <w:uiPriority w:val="99"/>
    <w:semiHidden/>
    <w:rsid w:val="002E2645"/>
    <w:pPr>
      <w:spacing w:after="0" w:line="240" w:lineRule="auto"/>
    </w:pPr>
    <w:rPr>
      <w:color w:val="404040" w:themeColor="text1" w:themeTint="BF"/>
      <w:sz w:val="20"/>
      <w:szCs w:val="24"/>
    </w:rPr>
  </w:style>
  <w:style w:type="paragraph" w:styleId="NormalWeb">
    <w:name w:val="Normal (Web)"/>
    <w:basedOn w:val="Normal"/>
    <w:uiPriority w:val="99"/>
    <w:unhideWhenUsed/>
    <w:rsid w:val="005F0B96"/>
    <w:pPr>
      <w:spacing w:before="240" w:after="240" w:line="336" w:lineRule="atLeast"/>
    </w:pPr>
    <w:rPr>
      <w:rFonts w:ascii="Arial" w:eastAsia="Times New Roman" w:hAnsi="Arial" w:cs="Arial"/>
      <w:color w:val="auto"/>
      <w:sz w:val="24"/>
    </w:rPr>
  </w:style>
  <w:style w:type="character" w:styleId="FollowedHyperlink">
    <w:name w:val="FollowedHyperlink"/>
    <w:basedOn w:val="DefaultParagraphFont"/>
    <w:uiPriority w:val="99"/>
    <w:semiHidden/>
    <w:unhideWhenUsed/>
    <w:rsid w:val="00BD2326"/>
    <w:rPr>
      <w:color w:val="8F9954" w:themeColor="followedHyperlink"/>
      <w:u w:val="single"/>
    </w:rPr>
  </w:style>
  <w:style w:type="character" w:customStyle="1" w:styleId="apple-converted-space">
    <w:name w:val="apple-converted-space"/>
    <w:basedOn w:val="DefaultParagraphFont"/>
    <w:rsid w:val="003808DF"/>
  </w:style>
  <w:style w:type="paragraph" w:customStyle="1" w:styleId="section-label">
    <w:name w:val="section-label"/>
    <w:basedOn w:val="Normal"/>
    <w:rsid w:val="007B2926"/>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indent-1">
    <w:name w:val="indent-1"/>
    <w:basedOn w:val="Normal"/>
    <w:rsid w:val="007B2926"/>
    <w:pPr>
      <w:spacing w:before="100" w:beforeAutospacing="1" w:after="100" w:afterAutospacing="1" w:line="240" w:lineRule="auto"/>
    </w:pPr>
    <w:rPr>
      <w:rFonts w:ascii="Times New Roman" w:eastAsia="Times New Roman" w:hAnsi="Times New Roman" w:cs="Times New Roman"/>
      <w:color w:val="auto"/>
      <w:sz w:val="24"/>
    </w:rPr>
  </w:style>
  <w:style w:type="character" w:styleId="Emphasis">
    <w:name w:val="Emphasis"/>
    <w:basedOn w:val="DefaultParagraphFont"/>
    <w:uiPriority w:val="20"/>
    <w:qFormat/>
    <w:rsid w:val="007B2926"/>
    <w:rPr>
      <w:i/>
      <w:iCs/>
    </w:rPr>
  </w:style>
  <w:style w:type="paragraph" w:customStyle="1" w:styleId="indent-2">
    <w:name w:val="indent-2"/>
    <w:basedOn w:val="Normal"/>
    <w:rsid w:val="007B2926"/>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indent-3">
    <w:name w:val="indent-3"/>
    <w:basedOn w:val="Normal"/>
    <w:rsid w:val="007B292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disable-select">
    <w:name w:val="disable-select"/>
    <w:basedOn w:val="DefaultParagraphFont"/>
    <w:rsid w:val="003E34FB"/>
  </w:style>
  <w:style w:type="paragraph" w:styleId="BodyText">
    <w:name w:val="Body Text"/>
    <w:basedOn w:val="Normal"/>
    <w:link w:val="BodyTextChar"/>
    <w:uiPriority w:val="1"/>
    <w:qFormat/>
    <w:rsid w:val="003E34FB"/>
    <w:pPr>
      <w:widowControl w:val="0"/>
      <w:spacing w:after="0" w:line="240" w:lineRule="auto"/>
    </w:pPr>
    <w:rPr>
      <w:rFonts w:ascii="Calibri" w:eastAsia="Calibri" w:hAnsi="Calibri" w:cs="Calibri"/>
      <w:color w:val="auto"/>
      <w:szCs w:val="20"/>
    </w:rPr>
  </w:style>
  <w:style w:type="character" w:customStyle="1" w:styleId="BodyTextChar">
    <w:name w:val="Body Text Char"/>
    <w:basedOn w:val="DefaultParagraphFont"/>
    <w:link w:val="BodyText"/>
    <w:uiPriority w:val="1"/>
    <w:rsid w:val="003E34FB"/>
    <w:rPr>
      <w:rFonts w:ascii="Calibri" w:eastAsia="Calibri" w:hAnsi="Calibri" w:cs="Calibri"/>
      <w:sz w:val="20"/>
      <w:szCs w:val="20"/>
    </w:rPr>
  </w:style>
  <w:style w:type="paragraph" w:customStyle="1" w:styleId="TableParagraph">
    <w:name w:val="Table Paragraph"/>
    <w:basedOn w:val="Normal"/>
    <w:uiPriority w:val="1"/>
    <w:qFormat/>
    <w:rsid w:val="003E34FB"/>
    <w:pPr>
      <w:widowControl w:val="0"/>
      <w:spacing w:after="0" w:line="240" w:lineRule="auto"/>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9459">
      <w:bodyDiv w:val="1"/>
      <w:marLeft w:val="0"/>
      <w:marRight w:val="0"/>
      <w:marTop w:val="0"/>
      <w:marBottom w:val="0"/>
      <w:divBdr>
        <w:top w:val="none" w:sz="0" w:space="0" w:color="auto"/>
        <w:left w:val="none" w:sz="0" w:space="0" w:color="auto"/>
        <w:bottom w:val="none" w:sz="0" w:space="0" w:color="auto"/>
        <w:right w:val="none" w:sz="0" w:space="0" w:color="auto"/>
      </w:divBdr>
      <w:divsChild>
        <w:div w:id="674311174">
          <w:marLeft w:val="0"/>
          <w:marRight w:val="0"/>
          <w:marTop w:val="0"/>
          <w:marBottom w:val="0"/>
          <w:divBdr>
            <w:top w:val="none" w:sz="0" w:space="0" w:color="auto"/>
            <w:left w:val="none" w:sz="0" w:space="0" w:color="auto"/>
            <w:bottom w:val="none" w:sz="0" w:space="0" w:color="auto"/>
            <w:right w:val="none" w:sz="0" w:space="0" w:color="auto"/>
          </w:divBdr>
          <w:divsChild>
            <w:div w:id="2122645778">
              <w:marLeft w:val="0"/>
              <w:marRight w:val="0"/>
              <w:marTop w:val="0"/>
              <w:marBottom w:val="0"/>
              <w:divBdr>
                <w:top w:val="none" w:sz="0" w:space="0" w:color="auto"/>
                <w:left w:val="none" w:sz="0" w:space="0" w:color="auto"/>
                <w:bottom w:val="none" w:sz="0" w:space="0" w:color="auto"/>
                <w:right w:val="none" w:sz="0" w:space="0" w:color="auto"/>
              </w:divBdr>
              <w:divsChild>
                <w:div w:id="18194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97647">
      <w:bodyDiv w:val="1"/>
      <w:marLeft w:val="0"/>
      <w:marRight w:val="0"/>
      <w:marTop w:val="0"/>
      <w:marBottom w:val="0"/>
      <w:divBdr>
        <w:top w:val="none" w:sz="0" w:space="0" w:color="auto"/>
        <w:left w:val="none" w:sz="0" w:space="0" w:color="auto"/>
        <w:bottom w:val="none" w:sz="0" w:space="0" w:color="auto"/>
        <w:right w:val="none" w:sz="0" w:space="0" w:color="auto"/>
      </w:divBdr>
      <w:divsChild>
        <w:div w:id="136649577">
          <w:marLeft w:val="0"/>
          <w:marRight w:val="0"/>
          <w:marTop w:val="0"/>
          <w:marBottom w:val="0"/>
          <w:divBdr>
            <w:top w:val="none" w:sz="0" w:space="0" w:color="auto"/>
            <w:left w:val="none" w:sz="0" w:space="0" w:color="auto"/>
            <w:bottom w:val="none" w:sz="0" w:space="0" w:color="auto"/>
            <w:right w:val="none" w:sz="0" w:space="0" w:color="auto"/>
          </w:divBdr>
          <w:divsChild>
            <w:div w:id="1251694535">
              <w:marLeft w:val="0"/>
              <w:marRight w:val="0"/>
              <w:marTop w:val="0"/>
              <w:marBottom w:val="0"/>
              <w:divBdr>
                <w:top w:val="none" w:sz="0" w:space="0" w:color="auto"/>
                <w:left w:val="none" w:sz="0" w:space="0" w:color="auto"/>
                <w:bottom w:val="none" w:sz="0" w:space="0" w:color="auto"/>
                <w:right w:val="none" w:sz="0" w:space="0" w:color="auto"/>
              </w:divBdr>
              <w:divsChild>
                <w:div w:id="13640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01863">
      <w:bodyDiv w:val="1"/>
      <w:marLeft w:val="0"/>
      <w:marRight w:val="0"/>
      <w:marTop w:val="0"/>
      <w:marBottom w:val="0"/>
      <w:divBdr>
        <w:top w:val="none" w:sz="0" w:space="0" w:color="auto"/>
        <w:left w:val="none" w:sz="0" w:space="0" w:color="auto"/>
        <w:bottom w:val="none" w:sz="0" w:space="0" w:color="auto"/>
        <w:right w:val="none" w:sz="0" w:space="0" w:color="auto"/>
      </w:divBdr>
    </w:div>
    <w:div w:id="313679171">
      <w:bodyDiv w:val="1"/>
      <w:marLeft w:val="0"/>
      <w:marRight w:val="0"/>
      <w:marTop w:val="0"/>
      <w:marBottom w:val="0"/>
      <w:divBdr>
        <w:top w:val="none" w:sz="0" w:space="0" w:color="auto"/>
        <w:left w:val="none" w:sz="0" w:space="0" w:color="auto"/>
        <w:bottom w:val="none" w:sz="0" w:space="0" w:color="auto"/>
        <w:right w:val="none" w:sz="0" w:space="0" w:color="auto"/>
      </w:divBdr>
      <w:divsChild>
        <w:div w:id="117225702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382025492">
                  <w:marLeft w:val="0"/>
                  <w:marRight w:val="0"/>
                  <w:marTop w:val="0"/>
                  <w:marBottom w:val="0"/>
                  <w:divBdr>
                    <w:top w:val="none" w:sz="0" w:space="0" w:color="auto"/>
                    <w:left w:val="none" w:sz="0" w:space="0" w:color="auto"/>
                    <w:bottom w:val="none" w:sz="0" w:space="0" w:color="auto"/>
                    <w:right w:val="none" w:sz="0" w:space="0" w:color="auto"/>
                  </w:divBdr>
                  <w:divsChild>
                    <w:div w:id="973802007">
                      <w:marLeft w:val="0"/>
                      <w:marRight w:val="0"/>
                      <w:marTop w:val="0"/>
                      <w:marBottom w:val="0"/>
                      <w:divBdr>
                        <w:top w:val="none" w:sz="0" w:space="0" w:color="auto"/>
                        <w:left w:val="none" w:sz="0" w:space="0" w:color="auto"/>
                        <w:bottom w:val="none" w:sz="0" w:space="0" w:color="auto"/>
                        <w:right w:val="none" w:sz="0" w:space="0" w:color="auto"/>
                      </w:divBdr>
                      <w:divsChild>
                        <w:div w:id="1882864592">
                          <w:marLeft w:val="0"/>
                          <w:marRight w:val="0"/>
                          <w:marTop w:val="0"/>
                          <w:marBottom w:val="0"/>
                          <w:divBdr>
                            <w:top w:val="none" w:sz="0" w:space="0" w:color="auto"/>
                            <w:left w:val="none" w:sz="0" w:space="0" w:color="auto"/>
                            <w:bottom w:val="none" w:sz="0" w:space="0" w:color="auto"/>
                            <w:right w:val="none" w:sz="0" w:space="0" w:color="auto"/>
                          </w:divBdr>
                          <w:divsChild>
                            <w:div w:id="1146168218">
                              <w:marLeft w:val="0"/>
                              <w:marRight w:val="0"/>
                              <w:marTop w:val="0"/>
                              <w:marBottom w:val="0"/>
                              <w:divBdr>
                                <w:top w:val="none" w:sz="0" w:space="0" w:color="auto"/>
                                <w:left w:val="none" w:sz="0" w:space="0" w:color="auto"/>
                                <w:bottom w:val="none" w:sz="0" w:space="0" w:color="auto"/>
                                <w:right w:val="none" w:sz="0" w:space="0" w:color="auto"/>
                              </w:divBdr>
                              <w:divsChild>
                                <w:div w:id="1409304970">
                                  <w:marLeft w:val="0"/>
                                  <w:marRight w:val="0"/>
                                  <w:marTop w:val="0"/>
                                  <w:marBottom w:val="0"/>
                                  <w:divBdr>
                                    <w:top w:val="none" w:sz="0" w:space="0" w:color="auto"/>
                                    <w:left w:val="none" w:sz="0" w:space="0" w:color="auto"/>
                                    <w:bottom w:val="none" w:sz="0" w:space="0" w:color="auto"/>
                                    <w:right w:val="none" w:sz="0" w:space="0" w:color="auto"/>
                                  </w:divBdr>
                                  <w:divsChild>
                                    <w:div w:id="15635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340">
      <w:bodyDiv w:val="1"/>
      <w:marLeft w:val="0"/>
      <w:marRight w:val="0"/>
      <w:marTop w:val="0"/>
      <w:marBottom w:val="0"/>
      <w:divBdr>
        <w:top w:val="none" w:sz="0" w:space="0" w:color="auto"/>
        <w:left w:val="none" w:sz="0" w:space="0" w:color="auto"/>
        <w:bottom w:val="none" w:sz="0" w:space="0" w:color="auto"/>
        <w:right w:val="none" w:sz="0" w:space="0" w:color="auto"/>
      </w:divBdr>
    </w:div>
    <w:div w:id="705914636">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63005969">
      <w:bodyDiv w:val="1"/>
      <w:marLeft w:val="0"/>
      <w:marRight w:val="0"/>
      <w:marTop w:val="0"/>
      <w:marBottom w:val="0"/>
      <w:divBdr>
        <w:top w:val="none" w:sz="0" w:space="0" w:color="auto"/>
        <w:left w:val="none" w:sz="0" w:space="0" w:color="auto"/>
        <w:bottom w:val="none" w:sz="0" w:space="0" w:color="auto"/>
        <w:right w:val="none" w:sz="0" w:space="0" w:color="auto"/>
      </w:divBdr>
    </w:div>
    <w:div w:id="1085036096">
      <w:bodyDiv w:val="1"/>
      <w:marLeft w:val="0"/>
      <w:marRight w:val="0"/>
      <w:marTop w:val="0"/>
      <w:marBottom w:val="0"/>
      <w:divBdr>
        <w:top w:val="none" w:sz="0" w:space="0" w:color="auto"/>
        <w:left w:val="none" w:sz="0" w:space="0" w:color="auto"/>
        <w:bottom w:val="none" w:sz="0" w:space="0" w:color="auto"/>
        <w:right w:val="none" w:sz="0" w:space="0" w:color="auto"/>
      </w:divBdr>
      <w:divsChild>
        <w:div w:id="773330537">
          <w:marLeft w:val="0"/>
          <w:marRight w:val="0"/>
          <w:marTop w:val="0"/>
          <w:marBottom w:val="0"/>
          <w:divBdr>
            <w:top w:val="none" w:sz="0" w:space="0" w:color="auto"/>
            <w:left w:val="none" w:sz="0" w:space="0" w:color="auto"/>
            <w:bottom w:val="none" w:sz="0" w:space="0" w:color="auto"/>
            <w:right w:val="none" w:sz="0" w:space="0" w:color="auto"/>
          </w:divBdr>
          <w:divsChild>
            <w:div w:id="1097868735">
              <w:marLeft w:val="0"/>
              <w:marRight w:val="0"/>
              <w:marTop w:val="0"/>
              <w:marBottom w:val="0"/>
              <w:divBdr>
                <w:top w:val="none" w:sz="0" w:space="0" w:color="auto"/>
                <w:left w:val="none" w:sz="0" w:space="0" w:color="auto"/>
                <w:bottom w:val="none" w:sz="0" w:space="0" w:color="auto"/>
                <w:right w:val="none" w:sz="0" w:space="0" w:color="auto"/>
              </w:divBdr>
            </w:div>
          </w:divsChild>
        </w:div>
        <w:div w:id="629632439">
          <w:marLeft w:val="0"/>
          <w:marRight w:val="0"/>
          <w:marTop w:val="0"/>
          <w:marBottom w:val="0"/>
          <w:divBdr>
            <w:top w:val="none" w:sz="0" w:space="0" w:color="auto"/>
            <w:left w:val="none" w:sz="0" w:space="0" w:color="auto"/>
            <w:bottom w:val="none" w:sz="0" w:space="0" w:color="auto"/>
            <w:right w:val="none" w:sz="0" w:space="0" w:color="auto"/>
          </w:divBdr>
          <w:divsChild>
            <w:div w:id="1884369537">
              <w:marLeft w:val="0"/>
              <w:marRight w:val="0"/>
              <w:marTop w:val="0"/>
              <w:marBottom w:val="0"/>
              <w:divBdr>
                <w:top w:val="none" w:sz="0" w:space="0" w:color="auto"/>
                <w:left w:val="none" w:sz="0" w:space="0" w:color="auto"/>
                <w:bottom w:val="none" w:sz="0" w:space="0" w:color="auto"/>
                <w:right w:val="none" w:sz="0" w:space="0" w:color="auto"/>
              </w:divBdr>
              <w:divsChild>
                <w:div w:id="1694648422">
                  <w:marLeft w:val="0"/>
                  <w:marRight w:val="0"/>
                  <w:marTop w:val="0"/>
                  <w:marBottom w:val="0"/>
                  <w:divBdr>
                    <w:top w:val="none" w:sz="0" w:space="0" w:color="auto"/>
                    <w:left w:val="none" w:sz="0" w:space="0" w:color="auto"/>
                    <w:bottom w:val="none" w:sz="0" w:space="0" w:color="auto"/>
                    <w:right w:val="none" w:sz="0" w:space="0" w:color="auto"/>
                  </w:divBdr>
                  <w:divsChild>
                    <w:div w:id="735128495">
                      <w:marLeft w:val="0"/>
                      <w:marRight w:val="0"/>
                      <w:marTop w:val="0"/>
                      <w:marBottom w:val="0"/>
                      <w:divBdr>
                        <w:top w:val="none" w:sz="0" w:space="0" w:color="auto"/>
                        <w:left w:val="none" w:sz="0" w:space="0" w:color="auto"/>
                        <w:bottom w:val="none" w:sz="0" w:space="0" w:color="auto"/>
                        <w:right w:val="none" w:sz="0" w:space="0" w:color="auto"/>
                      </w:divBdr>
                      <w:divsChild>
                        <w:div w:id="980572950">
                          <w:marLeft w:val="0"/>
                          <w:marRight w:val="0"/>
                          <w:marTop w:val="0"/>
                          <w:marBottom w:val="0"/>
                          <w:divBdr>
                            <w:top w:val="none" w:sz="0" w:space="0" w:color="auto"/>
                            <w:left w:val="none" w:sz="0" w:space="0" w:color="auto"/>
                            <w:bottom w:val="none" w:sz="0" w:space="0" w:color="auto"/>
                            <w:right w:val="none" w:sz="0" w:space="0" w:color="auto"/>
                          </w:divBdr>
                        </w:div>
                        <w:div w:id="81219290">
                          <w:marLeft w:val="75"/>
                          <w:marRight w:val="0"/>
                          <w:marTop w:val="0"/>
                          <w:marBottom w:val="0"/>
                          <w:divBdr>
                            <w:top w:val="none" w:sz="0" w:space="0" w:color="auto"/>
                            <w:left w:val="none" w:sz="0" w:space="0" w:color="auto"/>
                            <w:bottom w:val="none" w:sz="0" w:space="0" w:color="auto"/>
                            <w:right w:val="none" w:sz="0" w:space="0" w:color="auto"/>
                          </w:divBdr>
                          <w:divsChild>
                            <w:div w:id="21387180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48945534">
                  <w:marLeft w:val="0"/>
                  <w:marRight w:val="0"/>
                  <w:marTop w:val="0"/>
                  <w:marBottom w:val="0"/>
                  <w:divBdr>
                    <w:top w:val="single" w:sz="12" w:space="0" w:color="E5EAEE"/>
                    <w:left w:val="none" w:sz="0" w:space="0" w:color="auto"/>
                    <w:bottom w:val="single" w:sz="12" w:space="0" w:color="E5EAEE"/>
                    <w:right w:val="none" w:sz="0" w:space="0" w:color="auto"/>
                  </w:divBdr>
                  <w:divsChild>
                    <w:div w:id="2092582725">
                      <w:marLeft w:val="0"/>
                      <w:marRight w:val="0"/>
                      <w:marTop w:val="0"/>
                      <w:marBottom w:val="0"/>
                      <w:divBdr>
                        <w:top w:val="none" w:sz="0" w:space="0" w:color="auto"/>
                        <w:left w:val="none" w:sz="0" w:space="0" w:color="auto"/>
                        <w:bottom w:val="none" w:sz="0" w:space="0" w:color="auto"/>
                        <w:right w:val="none" w:sz="0" w:space="0" w:color="auto"/>
                      </w:divBdr>
                      <w:divsChild>
                        <w:div w:id="296299005">
                          <w:marLeft w:val="0"/>
                          <w:marRight w:val="0"/>
                          <w:marTop w:val="0"/>
                          <w:marBottom w:val="0"/>
                          <w:divBdr>
                            <w:top w:val="none" w:sz="0" w:space="0" w:color="auto"/>
                            <w:left w:val="single" w:sz="12" w:space="8" w:color="E5EAEE"/>
                            <w:bottom w:val="none" w:sz="0" w:space="0" w:color="auto"/>
                            <w:right w:val="single" w:sz="12" w:space="8" w:color="E5EAEE"/>
                          </w:divBdr>
                        </w:div>
                        <w:div w:id="1836797207">
                          <w:marLeft w:val="0"/>
                          <w:marRight w:val="0"/>
                          <w:marTop w:val="0"/>
                          <w:marBottom w:val="0"/>
                          <w:divBdr>
                            <w:top w:val="none" w:sz="0" w:space="0" w:color="auto"/>
                            <w:left w:val="none" w:sz="0" w:space="0" w:color="auto"/>
                            <w:bottom w:val="none" w:sz="0" w:space="0" w:color="auto"/>
                            <w:right w:val="single" w:sz="12" w:space="8" w:color="E5EAEE"/>
                          </w:divBdr>
                          <w:divsChild>
                            <w:div w:id="1355037146">
                              <w:marLeft w:val="0"/>
                              <w:marRight w:val="0"/>
                              <w:marTop w:val="0"/>
                              <w:marBottom w:val="0"/>
                              <w:divBdr>
                                <w:top w:val="none" w:sz="0" w:space="0" w:color="auto"/>
                                <w:left w:val="none" w:sz="0" w:space="0" w:color="auto"/>
                                <w:bottom w:val="none" w:sz="0" w:space="0" w:color="auto"/>
                                <w:right w:val="none" w:sz="0" w:space="0" w:color="auto"/>
                              </w:divBdr>
                            </w:div>
                          </w:divsChild>
                        </w:div>
                        <w:div w:id="125203691">
                          <w:marLeft w:val="0"/>
                          <w:marRight w:val="0"/>
                          <w:marTop w:val="0"/>
                          <w:marBottom w:val="0"/>
                          <w:divBdr>
                            <w:top w:val="none" w:sz="0" w:space="0" w:color="auto"/>
                            <w:left w:val="none" w:sz="0" w:space="0" w:color="auto"/>
                            <w:bottom w:val="none" w:sz="0" w:space="0" w:color="auto"/>
                            <w:right w:val="single" w:sz="12" w:space="8" w:color="E5EAEE"/>
                          </w:divBdr>
                          <w:divsChild>
                            <w:div w:id="342172655">
                              <w:marLeft w:val="0"/>
                              <w:marRight w:val="150"/>
                              <w:marTop w:val="0"/>
                              <w:marBottom w:val="0"/>
                              <w:divBdr>
                                <w:top w:val="none" w:sz="0" w:space="0" w:color="auto"/>
                                <w:left w:val="none" w:sz="0" w:space="0" w:color="auto"/>
                                <w:bottom w:val="none" w:sz="0" w:space="0" w:color="auto"/>
                                <w:right w:val="none" w:sz="0" w:space="0" w:color="auto"/>
                              </w:divBdr>
                            </w:div>
                          </w:divsChild>
                        </w:div>
                        <w:div w:id="1959875182">
                          <w:marLeft w:val="0"/>
                          <w:marRight w:val="0"/>
                          <w:marTop w:val="0"/>
                          <w:marBottom w:val="0"/>
                          <w:divBdr>
                            <w:top w:val="none" w:sz="0" w:space="0" w:color="auto"/>
                            <w:left w:val="none" w:sz="0" w:space="0" w:color="auto"/>
                            <w:bottom w:val="none" w:sz="0" w:space="0" w:color="auto"/>
                            <w:right w:val="single" w:sz="12" w:space="8" w:color="E5EAEE"/>
                          </w:divBdr>
                        </w:div>
                        <w:div w:id="1269123000">
                          <w:marLeft w:val="0"/>
                          <w:marRight w:val="0"/>
                          <w:marTop w:val="0"/>
                          <w:marBottom w:val="0"/>
                          <w:divBdr>
                            <w:top w:val="none" w:sz="0" w:space="0" w:color="auto"/>
                            <w:left w:val="none" w:sz="0" w:space="0" w:color="auto"/>
                            <w:bottom w:val="none" w:sz="0" w:space="0" w:color="auto"/>
                            <w:right w:val="none" w:sz="0" w:space="0" w:color="auto"/>
                          </w:divBdr>
                          <w:divsChild>
                            <w:div w:id="19830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2618">
          <w:marLeft w:val="0"/>
          <w:marRight w:val="0"/>
          <w:marTop w:val="0"/>
          <w:marBottom w:val="0"/>
          <w:divBdr>
            <w:top w:val="none" w:sz="0" w:space="0" w:color="auto"/>
            <w:left w:val="none" w:sz="0" w:space="0" w:color="auto"/>
            <w:bottom w:val="none" w:sz="0" w:space="0" w:color="auto"/>
            <w:right w:val="none" w:sz="0" w:space="0" w:color="auto"/>
          </w:divBdr>
          <w:divsChild>
            <w:div w:id="794758042">
              <w:marLeft w:val="0"/>
              <w:marRight w:val="0"/>
              <w:marTop w:val="0"/>
              <w:marBottom w:val="0"/>
              <w:divBdr>
                <w:top w:val="none" w:sz="0" w:space="0" w:color="auto"/>
                <w:left w:val="none" w:sz="0" w:space="0" w:color="auto"/>
                <w:bottom w:val="none" w:sz="0" w:space="0" w:color="auto"/>
                <w:right w:val="none" w:sz="0" w:space="0" w:color="auto"/>
              </w:divBdr>
              <w:divsChild>
                <w:div w:id="1669359614">
                  <w:marLeft w:val="0"/>
                  <w:marRight w:val="0"/>
                  <w:marTop w:val="0"/>
                  <w:marBottom w:val="0"/>
                  <w:divBdr>
                    <w:top w:val="none" w:sz="0" w:space="0" w:color="auto"/>
                    <w:left w:val="none" w:sz="0" w:space="0" w:color="auto"/>
                    <w:bottom w:val="none" w:sz="0" w:space="0" w:color="auto"/>
                    <w:right w:val="none" w:sz="0" w:space="0" w:color="auto"/>
                  </w:divBdr>
                  <w:divsChild>
                    <w:div w:id="13416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8945">
              <w:marLeft w:val="0"/>
              <w:marRight w:val="0"/>
              <w:marTop w:val="0"/>
              <w:marBottom w:val="0"/>
              <w:divBdr>
                <w:top w:val="none" w:sz="0" w:space="0" w:color="auto"/>
                <w:left w:val="none" w:sz="0" w:space="0" w:color="auto"/>
                <w:bottom w:val="none" w:sz="0" w:space="0" w:color="auto"/>
                <w:right w:val="none" w:sz="0" w:space="0" w:color="auto"/>
              </w:divBdr>
              <w:divsChild>
                <w:div w:id="361171140">
                  <w:marLeft w:val="0"/>
                  <w:marRight w:val="0"/>
                  <w:marTop w:val="0"/>
                  <w:marBottom w:val="0"/>
                  <w:divBdr>
                    <w:top w:val="none" w:sz="0" w:space="0" w:color="auto"/>
                    <w:left w:val="none" w:sz="0" w:space="0" w:color="auto"/>
                    <w:bottom w:val="none" w:sz="0" w:space="0" w:color="auto"/>
                    <w:right w:val="none" w:sz="0" w:space="0" w:color="auto"/>
                  </w:divBdr>
                  <w:divsChild>
                    <w:div w:id="907150050">
                      <w:marLeft w:val="0"/>
                      <w:marRight w:val="0"/>
                      <w:marTop w:val="0"/>
                      <w:marBottom w:val="0"/>
                      <w:divBdr>
                        <w:top w:val="none" w:sz="0" w:space="0" w:color="auto"/>
                        <w:left w:val="none" w:sz="0" w:space="0" w:color="auto"/>
                        <w:bottom w:val="none" w:sz="0" w:space="0" w:color="auto"/>
                        <w:right w:val="none" w:sz="0" w:space="0" w:color="auto"/>
                      </w:divBdr>
                      <w:divsChild>
                        <w:div w:id="1926838374">
                          <w:marLeft w:val="0"/>
                          <w:marRight w:val="0"/>
                          <w:marTop w:val="0"/>
                          <w:marBottom w:val="0"/>
                          <w:divBdr>
                            <w:top w:val="none" w:sz="0" w:space="0" w:color="auto"/>
                            <w:left w:val="none" w:sz="0" w:space="0" w:color="auto"/>
                            <w:bottom w:val="none" w:sz="0" w:space="0" w:color="auto"/>
                            <w:right w:val="none" w:sz="0" w:space="0" w:color="auto"/>
                          </w:divBdr>
                          <w:divsChild>
                            <w:div w:id="43990174">
                              <w:marLeft w:val="0"/>
                              <w:marRight w:val="0"/>
                              <w:marTop w:val="0"/>
                              <w:marBottom w:val="0"/>
                              <w:divBdr>
                                <w:top w:val="single" w:sz="6" w:space="2" w:color="E1E1E1"/>
                                <w:left w:val="single" w:sz="6" w:space="2" w:color="E1E1E1"/>
                                <w:bottom w:val="single" w:sz="6" w:space="2" w:color="E1E1E1"/>
                                <w:right w:val="single" w:sz="6" w:space="2" w:color="E1E1E1"/>
                              </w:divBdr>
                            </w:div>
                            <w:div w:id="6114767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150177">
      <w:bodyDiv w:val="1"/>
      <w:marLeft w:val="0"/>
      <w:marRight w:val="0"/>
      <w:marTop w:val="0"/>
      <w:marBottom w:val="0"/>
      <w:divBdr>
        <w:top w:val="none" w:sz="0" w:space="0" w:color="auto"/>
        <w:left w:val="none" w:sz="0" w:space="0" w:color="auto"/>
        <w:bottom w:val="none" w:sz="0" w:space="0" w:color="auto"/>
        <w:right w:val="none" w:sz="0" w:space="0" w:color="auto"/>
      </w:divBdr>
    </w:div>
    <w:div w:id="1269696978">
      <w:bodyDiv w:val="1"/>
      <w:marLeft w:val="0"/>
      <w:marRight w:val="0"/>
      <w:marTop w:val="0"/>
      <w:marBottom w:val="0"/>
      <w:divBdr>
        <w:top w:val="none" w:sz="0" w:space="0" w:color="auto"/>
        <w:left w:val="none" w:sz="0" w:space="0" w:color="auto"/>
        <w:bottom w:val="none" w:sz="0" w:space="0" w:color="auto"/>
        <w:right w:val="none" w:sz="0" w:space="0" w:color="auto"/>
      </w:divBdr>
    </w:div>
    <w:div w:id="1326057187">
      <w:bodyDiv w:val="1"/>
      <w:marLeft w:val="0"/>
      <w:marRight w:val="0"/>
      <w:marTop w:val="0"/>
      <w:marBottom w:val="0"/>
      <w:divBdr>
        <w:top w:val="none" w:sz="0" w:space="0" w:color="auto"/>
        <w:left w:val="none" w:sz="0" w:space="0" w:color="auto"/>
        <w:bottom w:val="none" w:sz="0" w:space="0" w:color="auto"/>
        <w:right w:val="none" w:sz="0" w:space="0" w:color="auto"/>
      </w:divBdr>
    </w:div>
    <w:div w:id="1526484762">
      <w:bodyDiv w:val="1"/>
      <w:marLeft w:val="0"/>
      <w:marRight w:val="0"/>
      <w:marTop w:val="0"/>
      <w:marBottom w:val="0"/>
      <w:divBdr>
        <w:top w:val="none" w:sz="0" w:space="0" w:color="auto"/>
        <w:left w:val="none" w:sz="0" w:space="0" w:color="auto"/>
        <w:bottom w:val="none" w:sz="0" w:space="0" w:color="auto"/>
        <w:right w:val="none" w:sz="0" w:space="0" w:color="auto"/>
      </w:divBdr>
    </w:div>
    <w:div w:id="1563373159">
      <w:bodyDiv w:val="1"/>
      <w:marLeft w:val="0"/>
      <w:marRight w:val="0"/>
      <w:marTop w:val="0"/>
      <w:marBottom w:val="0"/>
      <w:divBdr>
        <w:top w:val="none" w:sz="0" w:space="0" w:color="auto"/>
        <w:left w:val="none" w:sz="0" w:space="0" w:color="auto"/>
        <w:bottom w:val="none" w:sz="0" w:space="0" w:color="auto"/>
        <w:right w:val="none" w:sz="0" w:space="0" w:color="auto"/>
      </w:divBdr>
    </w:div>
    <w:div w:id="1724406130">
      <w:bodyDiv w:val="1"/>
      <w:marLeft w:val="0"/>
      <w:marRight w:val="0"/>
      <w:marTop w:val="0"/>
      <w:marBottom w:val="0"/>
      <w:divBdr>
        <w:top w:val="none" w:sz="0" w:space="0" w:color="auto"/>
        <w:left w:val="none" w:sz="0" w:space="0" w:color="auto"/>
        <w:bottom w:val="none" w:sz="0" w:space="0" w:color="auto"/>
        <w:right w:val="none" w:sz="0" w:space="0" w:color="auto"/>
      </w:divBdr>
      <w:divsChild>
        <w:div w:id="116337413">
          <w:marLeft w:val="360"/>
          <w:marRight w:val="0"/>
          <w:marTop w:val="0"/>
          <w:marBottom w:val="0"/>
          <w:divBdr>
            <w:top w:val="none" w:sz="0" w:space="0" w:color="auto"/>
            <w:left w:val="none" w:sz="0" w:space="0" w:color="auto"/>
            <w:bottom w:val="none" w:sz="0" w:space="0" w:color="auto"/>
            <w:right w:val="none" w:sz="0" w:space="0" w:color="auto"/>
          </w:divBdr>
        </w:div>
      </w:divsChild>
    </w:div>
    <w:div w:id="1833259282">
      <w:bodyDiv w:val="1"/>
      <w:marLeft w:val="0"/>
      <w:marRight w:val="0"/>
      <w:marTop w:val="0"/>
      <w:marBottom w:val="0"/>
      <w:divBdr>
        <w:top w:val="none" w:sz="0" w:space="0" w:color="auto"/>
        <w:left w:val="none" w:sz="0" w:space="0" w:color="auto"/>
        <w:bottom w:val="none" w:sz="0" w:space="0" w:color="auto"/>
        <w:right w:val="none" w:sz="0" w:space="0" w:color="auto"/>
      </w:divBdr>
      <w:divsChild>
        <w:div w:id="980228170">
          <w:marLeft w:val="0"/>
          <w:marRight w:val="0"/>
          <w:marTop w:val="0"/>
          <w:marBottom w:val="0"/>
          <w:divBdr>
            <w:top w:val="none" w:sz="0" w:space="0" w:color="auto"/>
            <w:left w:val="none" w:sz="0" w:space="0" w:color="auto"/>
            <w:bottom w:val="none" w:sz="0" w:space="0" w:color="auto"/>
            <w:right w:val="none" w:sz="0" w:space="0" w:color="auto"/>
          </w:divBdr>
          <w:divsChild>
            <w:div w:id="764961540">
              <w:marLeft w:val="0"/>
              <w:marRight w:val="0"/>
              <w:marTop w:val="0"/>
              <w:marBottom w:val="0"/>
              <w:divBdr>
                <w:top w:val="none" w:sz="0" w:space="0" w:color="auto"/>
                <w:left w:val="none" w:sz="0" w:space="0" w:color="auto"/>
                <w:bottom w:val="none" w:sz="0" w:space="0" w:color="auto"/>
                <w:right w:val="none" w:sz="0" w:space="0" w:color="auto"/>
              </w:divBdr>
              <w:divsChild>
                <w:div w:id="1080441050">
                  <w:marLeft w:val="0"/>
                  <w:marRight w:val="0"/>
                  <w:marTop w:val="0"/>
                  <w:marBottom w:val="0"/>
                  <w:divBdr>
                    <w:top w:val="none" w:sz="0" w:space="0" w:color="auto"/>
                    <w:left w:val="none" w:sz="0" w:space="0" w:color="auto"/>
                    <w:bottom w:val="none" w:sz="0" w:space="0" w:color="auto"/>
                    <w:right w:val="none" w:sz="0" w:space="0" w:color="auto"/>
                  </w:divBdr>
                  <w:divsChild>
                    <w:div w:id="1241795497">
                      <w:marLeft w:val="-225"/>
                      <w:marRight w:val="-225"/>
                      <w:marTop w:val="0"/>
                      <w:marBottom w:val="0"/>
                      <w:divBdr>
                        <w:top w:val="none" w:sz="0" w:space="0" w:color="auto"/>
                        <w:left w:val="none" w:sz="0" w:space="0" w:color="auto"/>
                        <w:bottom w:val="none" w:sz="0" w:space="0" w:color="auto"/>
                        <w:right w:val="none" w:sz="0" w:space="0" w:color="auto"/>
                      </w:divBdr>
                      <w:divsChild>
                        <w:div w:id="7087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8883">
      <w:bodyDiv w:val="1"/>
      <w:marLeft w:val="0"/>
      <w:marRight w:val="0"/>
      <w:marTop w:val="0"/>
      <w:marBottom w:val="0"/>
      <w:divBdr>
        <w:top w:val="none" w:sz="0" w:space="0" w:color="auto"/>
        <w:left w:val="none" w:sz="0" w:space="0" w:color="auto"/>
        <w:bottom w:val="none" w:sz="0" w:space="0" w:color="auto"/>
        <w:right w:val="none" w:sz="0" w:space="0" w:color="auto"/>
      </w:divBdr>
    </w:div>
    <w:div w:id="2009823481">
      <w:bodyDiv w:val="1"/>
      <w:marLeft w:val="0"/>
      <w:marRight w:val="0"/>
      <w:marTop w:val="0"/>
      <w:marBottom w:val="0"/>
      <w:divBdr>
        <w:top w:val="none" w:sz="0" w:space="0" w:color="auto"/>
        <w:left w:val="none" w:sz="0" w:space="0" w:color="auto"/>
        <w:bottom w:val="none" w:sz="0" w:space="0" w:color="auto"/>
        <w:right w:val="none" w:sz="0" w:space="0" w:color="auto"/>
      </w:divBdr>
      <w:divsChild>
        <w:div w:id="405420586">
          <w:marLeft w:val="0"/>
          <w:marRight w:val="0"/>
          <w:marTop w:val="0"/>
          <w:marBottom w:val="0"/>
          <w:divBdr>
            <w:top w:val="none" w:sz="0" w:space="0" w:color="auto"/>
            <w:left w:val="none" w:sz="0" w:space="0" w:color="auto"/>
            <w:bottom w:val="none" w:sz="0" w:space="0" w:color="auto"/>
            <w:right w:val="none" w:sz="0" w:space="0" w:color="auto"/>
          </w:divBdr>
          <w:divsChild>
            <w:div w:id="1993289925">
              <w:marLeft w:val="0"/>
              <w:marRight w:val="0"/>
              <w:marTop w:val="0"/>
              <w:marBottom w:val="0"/>
              <w:divBdr>
                <w:top w:val="none" w:sz="0" w:space="0" w:color="auto"/>
                <w:left w:val="none" w:sz="0" w:space="0" w:color="auto"/>
                <w:bottom w:val="none" w:sz="0" w:space="0" w:color="auto"/>
                <w:right w:val="none" w:sz="0" w:space="0" w:color="auto"/>
              </w:divBdr>
              <w:divsChild>
                <w:div w:id="20937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8178">
      <w:bodyDiv w:val="1"/>
      <w:marLeft w:val="0"/>
      <w:marRight w:val="0"/>
      <w:marTop w:val="0"/>
      <w:marBottom w:val="0"/>
      <w:divBdr>
        <w:top w:val="none" w:sz="0" w:space="0" w:color="auto"/>
        <w:left w:val="none" w:sz="0" w:space="0" w:color="auto"/>
        <w:bottom w:val="none" w:sz="0" w:space="0" w:color="auto"/>
        <w:right w:val="none" w:sz="0" w:space="0" w:color="auto"/>
      </w:divBdr>
      <w:divsChild>
        <w:div w:id="352876959">
          <w:marLeft w:val="360"/>
          <w:marRight w:val="0"/>
          <w:marTop w:val="0"/>
          <w:marBottom w:val="0"/>
          <w:divBdr>
            <w:top w:val="none" w:sz="0" w:space="0" w:color="auto"/>
            <w:left w:val="none" w:sz="0" w:space="0" w:color="auto"/>
            <w:bottom w:val="none" w:sz="0" w:space="0" w:color="auto"/>
            <w:right w:val="none" w:sz="0" w:space="0" w:color="auto"/>
          </w:divBdr>
        </w:div>
      </w:divsChild>
    </w:div>
    <w:div w:id="2116056427">
      <w:bodyDiv w:val="1"/>
      <w:marLeft w:val="0"/>
      <w:marRight w:val="0"/>
      <w:marTop w:val="0"/>
      <w:marBottom w:val="0"/>
      <w:divBdr>
        <w:top w:val="none" w:sz="0" w:space="0" w:color="auto"/>
        <w:left w:val="none" w:sz="0" w:space="0" w:color="auto"/>
        <w:bottom w:val="none" w:sz="0" w:space="0" w:color="auto"/>
        <w:right w:val="none" w:sz="0" w:space="0" w:color="auto"/>
      </w:divBdr>
    </w:div>
    <w:div w:id="2141992401">
      <w:bodyDiv w:val="1"/>
      <w:marLeft w:val="0"/>
      <w:marRight w:val="0"/>
      <w:marTop w:val="0"/>
      <w:marBottom w:val="0"/>
      <w:divBdr>
        <w:top w:val="none" w:sz="0" w:space="0" w:color="auto"/>
        <w:left w:val="none" w:sz="0" w:space="0" w:color="auto"/>
        <w:bottom w:val="none" w:sz="0" w:space="0" w:color="auto"/>
        <w:right w:val="none" w:sz="0" w:space="0" w:color="auto"/>
      </w:divBdr>
      <w:divsChild>
        <w:div w:id="26280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35F548DA5C1D43B6C32FC8DCAEFB1F"/>
        <w:category>
          <w:name w:val="General"/>
          <w:gallery w:val="placeholder"/>
        </w:category>
        <w:types>
          <w:type w:val="bbPlcHdr"/>
        </w:types>
        <w:behaviors>
          <w:behavior w:val="content"/>
        </w:behaviors>
        <w:guid w:val="{15CAEB22-ABE3-C44C-B22D-0F83164BB839}"/>
      </w:docPartPr>
      <w:docPartBody>
        <w:p w:rsidR="00A502B9" w:rsidRDefault="005B6675">
          <w:pPr>
            <w:pStyle w:val="6035F548DA5C1D43B6C32FC8DCAEFB1F"/>
          </w:pPr>
          <w:r>
            <w:t>Lesson Title</w:t>
          </w:r>
        </w:p>
      </w:docPartBody>
    </w:docPart>
    <w:docPart>
      <w:docPartPr>
        <w:name w:val="790FC333C611DA46976AB9F0F8B95693"/>
        <w:category>
          <w:name w:val="General"/>
          <w:gallery w:val="placeholder"/>
        </w:category>
        <w:types>
          <w:type w:val="bbPlcHdr"/>
        </w:types>
        <w:behaviors>
          <w:behavior w:val="content"/>
        </w:behaviors>
        <w:guid w:val="{ECE586B7-3A25-E44B-A048-089E7DBD3066}"/>
      </w:docPartPr>
      <w:docPartBody>
        <w:p w:rsidR="00A502B9" w:rsidRDefault="005B6675">
          <w:pPr>
            <w:pStyle w:val="790FC333C611DA46976AB9F0F8B95693"/>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75"/>
    <w:rsid w:val="003E40EB"/>
    <w:rsid w:val="005129CB"/>
    <w:rsid w:val="005A6C70"/>
    <w:rsid w:val="005B6675"/>
    <w:rsid w:val="006A482D"/>
    <w:rsid w:val="006B305D"/>
    <w:rsid w:val="006B69A9"/>
    <w:rsid w:val="006D00C6"/>
    <w:rsid w:val="007E5F45"/>
    <w:rsid w:val="0081352B"/>
    <w:rsid w:val="00895FDF"/>
    <w:rsid w:val="008B6FF6"/>
    <w:rsid w:val="008E7E22"/>
    <w:rsid w:val="00A22461"/>
    <w:rsid w:val="00A502B9"/>
    <w:rsid w:val="00B75929"/>
    <w:rsid w:val="00C20B61"/>
    <w:rsid w:val="00DA4C17"/>
    <w:rsid w:val="00F112FC"/>
    <w:rsid w:val="00F1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5F548DA5C1D43B6C32FC8DCAEFB1F">
    <w:name w:val="6035F548DA5C1D43B6C32FC8DCAEFB1F"/>
  </w:style>
  <w:style w:type="paragraph" w:customStyle="1" w:styleId="8D411CEC50833942A99D75A29EB05C00">
    <w:name w:val="8D411CEC50833942A99D75A29EB05C00"/>
  </w:style>
  <w:style w:type="paragraph" w:styleId="ListBullet">
    <w:name w:val="List Bullet"/>
    <w:basedOn w:val="Normal"/>
    <w:uiPriority w:val="1"/>
    <w:qFormat/>
    <w:rsid w:val="005B6675"/>
    <w:pPr>
      <w:numPr>
        <w:numId w:val="1"/>
      </w:numPr>
      <w:spacing w:after="200" w:line="276" w:lineRule="auto"/>
    </w:pPr>
    <w:rPr>
      <w:color w:val="404040" w:themeColor="text1" w:themeTint="BF"/>
      <w:sz w:val="20"/>
      <w:lang w:eastAsia="en-US"/>
    </w:rPr>
  </w:style>
  <w:style w:type="paragraph" w:customStyle="1" w:styleId="F0AC82DDCDC29B4FBA910C0057449218">
    <w:name w:val="F0AC82DDCDC29B4FBA910C0057449218"/>
  </w:style>
  <w:style w:type="paragraph" w:styleId="ListNumber">
    <w:name w:val="List Number"/>
    <w:basedOn w:val="Normal"/>
    <w:uiPriority w:val="1"/>
    <w:qFormat/>
    <w:rsid w:val="005B6675"/>
    <w:pPr>
      <w:numPr>
        <w:numId w:val="2"/>
      </w:numPr>
      <w:spacing w:after="200" w:line="276" w:lineRule="auto"/>
    </w:pPr>
    <w:rPr>
      <w:color w:val="404040" w:themeColor="text1" w:themeTint="BF"/>
      <w:sz w:val="20"/>
      <w:lang w:eastAsia="en-US"/>
    </w:rPr>
  </w:style>
  <w:style w:type="paragraph" w:customStyle="1" w:styleId="16CB9647A6398E409D540668A70C7C26">
    <w:name w:val="16CB9647A6398E409D540668A70C7C26"/>
  </w:style>
  <w:style w:type="paragraph" w:customStyle="1" w:styleId="C24971A9AFB4454FBB7FE03B0F333FE6">
    <w:name w:val="C24971A9AFB4454FBB7FE03B0F333FE6"/>
  </w:style>
  <w:style w:type="paragraph" w:customStyle="1" w:styleId="E566BB73A5D75242A2900D94366006C7">
    <w:name w:val="E566BB73A5D75242A2900D94366006C7"/>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A9C44B224CA7C842B8ADEF96E6873E90">
    <w:name w:val="A9C44B224CA7C842B8ADEF96E6873E90"/>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971B5B3A502CED42A60B8370A060C0F0">
    <w:name w:val="971B5B3A502CED42A60B8370A060C0F0"/>
  </w:style>
  <w:style w:type="character" w:styleId="PlaceholderText">
    <w:name w:val="Placeholder Text"/>
    <w:basedOn w:val="DefaultParagraphFont"/>
    <w:uiPriority w:val="99"/>
    <w:semiHidden/>
    <w:rPr>
      <w:color w:val="808080"/>
    </w:rPr>
  </w:style>
  <w:style w:type="paragraph" w:customStyle="1" w:styleId="790FC333C611DA46976AB9F0F8B95693">
    <w:name w:val="790FC333C611DA46976AB9F0F8B95693"/>
  </w:style>
  <w:style w:type="paragraph" w:customStyle="1" w:styleId="2084135A9CF6E24B9FAED05985AAFEC2">
    <w:name w:val="2084135A9CF6E24B9FAED05985AAFEC2"/>
    <w:rsid w:val="005B6675"/>
  </w:style>
  <w:style w:type="paragraph" w:customStyle="1" w:styleId="48FFA8581B95D74F9960BEB7F535C041">
    <w:name w:val="48FFA8581B95D74F9960BEB7F535C041"/>
    <w:rsid w:val="005B6675"/>
  </w:style>
  <w:style w:type="paragraph" w:customStyle="1" w:styleId="AE93EC0461AE0A4F92D105565392B2AA">
    <w:name w:val="AE93EC0461AE0A4F92D105565392B2AA"/>
    <w:rsid w:val="005B6675"/>
  </w:style>
  <w:style w:type="paragraph" w:customStyle="1" w:styleId="F805B41809ADB547BABCC6D6EED26F78">
    <w:name w:val="F805B41809ADB547BABCC6D6EED26F78"/>
    <w:rsid w:val="005B6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5F548DA5C1D43B6C32FC8DCAEFB1F">
    <w:name w:val="6035F548DA5C1D43B6C32FC8DCAEFB1F"/>
  </w:style>
  <w:style w:type="paragraph" w:customStyle="1" w:styleId="8D411CEC50833942A99D75A29EB05C00">
    <w:name w:val="8D411CEC50833942A99D75A29EB05C00"/>
  </w:style>
  <w:style w:type="paragraph" w:styleId="ListBullet">
    <w:name w:val="List Bullet"/>
    <w:basedOn w:val="Normal"/>
    <w:uiPriority w:val="1"/>
    <w:qFormat/>
    <w:rsid w:val="005B6675"/>
    <w:pPr>
      <w:numPr>
        <w:numId w:val="1"/>
      </w:numPr>
      <w:spacing w:after="200" w:line="276" w:lineRule="auto"/>
    </w:pPr>
    <w:rPr>
      <w:color w:val="404040" w:themeColor="text1" w:themeTint="BF"/>
      <w:sz w:val="20"/>
      <w:lang w:eastAsia="en-US"/>
    </w:rPr>
  </w:style>
  <w:style w:type="paragraph" w:customStyle="1" w:styleId="F0AC82DDCDC29B4FBA910C0057449218">
    <w:name w:val="F0AC82DDCDC29B4FBA910C0057449218"/>
  </w:style>
  <w:style w:type="paragraph" w:styleId="ListNumber">
    <w:name w:val="List Number"/>
    <w:basedOn w:val="Normal"/>
    <w:uiPriority w:val="1"/>
    <w:qFormat/>
    <w:rsid w:val="005B6675"/>
    <w:pPr>
      <w:numPr>
        <w:numId w:val="2"/>
      </w:numPr>
      <w:spacing w:after="200" w:line="276" w:lineRule="auto"/>
    </w:pPr>
    <w:rPr>
      <w:color w:val="404040" w:themeColor="text1" w:themeTint="BF"/>
      <w:sz w:val="20"/>
      <w:lang w:eastAsia="en-US"/>
    </w:rPr>
  </w:style>
  <w:style w:type="paragraph" w:customStyle="1" w:styleId="16CB9647A6398E409D540668A70C7C26">
    <w:name w:val="16CB9647A6398E409D540668A70C7C26"/>
  </w:style>
  <w:style w:type="paragraph" w:customStyle="1" w:styleId="C24971A9AFB4454FBB7FE03B0F333FE6">
    <w:name w:val="C24971A9AFB4454FBB7FE03B0F333FE6"/>
  </w:style>
  <w:style w:type="paragraph" w:customStyle="1" w:styleId="E566BB73A5D75242A2900D94366006C7">
    <w:name w:val="E566BB73A5D75242A2900D94366006C7"/>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A9C44B224CA7C842B8ADEF96E6873E90">
    <w:name w:val="A9C44B224CA7C842B8ADEF96E6873E90"/>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971B5B3A502CED42A60B8370A060C0F0">
    <w:name w:val="971B5B3A502CED42A60B8370A060C0F0"/>
  </w:style>
  <w:style w:type="character" w:styleId="PlaceholderText">
    <w:name w:val="Placeholder Text"/>
    <w:basedOn w:val="DefaultParagraphFont"/>
    <w:uiPriority w:val="99"/>
    <w:semiHidden/>
    <w:rPr>
      <w:color w:val="808080"/>
    </w:rPr>
  </w:style>
  <w:style w:type="paragraph" w:customStyle="1" w:styleId="790FC333C611DA46976AB9F0F8B95693">
    <w:name w:val="790FC333C611DA46976AB9F0F8B95693"/>
  </w:style>
  <w:style w:type="paragraph" w:customStyle="1" w:styleId="2084135A9CF6E24B9FAED05985AAFEC2">
    <w:name w:val="2084135A9CF6E24B9FAED05985AAFEC2"/>
    <w:rsid w:val="005B6675"/>
  </w:style>
  <w:style w:type="paragraph" w:customStyle="1" w:styleId="48FFA8581B95D74F9960BEB7F535C041">
    <w:name w:val="48FFA8581B95D74F9960BEB7F535C041"/>
    <w:rsid w:val="005B6675"/>
  </w:style>
  <w:style w:type="paragraph" w:customStyle="1" w:styleId="AE93EC0461AE0A4F92D105565392B2AA">
    <w:name w:val="AE93EC0461AE0A4F92D105565392B2AA"/>
    <w:rsid w:val="005B6675"/>
  </w:style>
  <w:style w:type="paragraph" w:customStyle="1" w:styleId="F805B41809ADB547BABCC6D6EED26F78">
    <w:name w:val="F805B41809ADB547BABCC6D6EED26F78"/>
    <w:rsid w:val="005B6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8C53-51CD-4768-9167-BE0951EE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4362</Words>
  <Characters>24869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Complex Chronic Disease Taskforce: Final Report June 2016</vt:lpstr>
    </vt:vector>
  </TitlesOfParts>
  <Company>DHSS</Company>
  <LinksUpToDate>false</LinksUpToDate>
  <CharactersWithSpaces>29173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Chronic Disease Taskforce: Final Report June 2016</dc:title>
  <dc:creator>Leann Moore</dc:creator>
  <cp:lastModifiedBy>Yerkes, Rochelle (LegHall)</cp:lastModifiedBy>
  <cp:revision>2</cp:revision>
  <cp:lastPrinted>2016-04-11T19:03:00Z</cp:lastPrinted>
  <dcterms:created xsi:type="dcterms:W3CDTF">2016-04-19T13:47:00Z</dcterms:created>
  <dcterms:modified xsi:type="dcterms:W3CDTF">2016-04-19T13:47:00Z</dcterms:modified>
</cp:coreProperties>
</file>